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D39AB" w14:textId="77777777" w:rsidR="00605D4D" w:rsidRDefault="002F3D0A">
      <w:pPr>
        <w:widowControl/>
        <w:spacing w:after="240" w:line="594" w:lineRule="exact"/>
        <w:jc w:val="center"/>
        <w:rPr>
          <w:rFonts w:ascii="黑体" w:eastAsia="黑体" w:hAnsi="黑体" w:cs="黑体" w:hint="eastAsia"/>
          <w:bCs/>
          <w:kern w:val="0"/>
          <w:sz w:val="36"/>
          <w:szCs w:val="36"/>
          <w:lang w:val="en-GB" w:bidi="ar-AE"/>
        </w:rPr>
      </w:pPr>
      <w:r>
        <w:rPr>
          <w:rFonts w:ascii="黑体" w:eastAsia="黑体" w:hAnsi="黑体" w:cs="黑体" w:hint="eastAsia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605D4D" w14:paraId="2BB0F3E3" w14:textId="77777777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282A3747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/>
              </w:rPr>
            </w:pPr>
            <w:r>
              <w:rPr>
                <w:rFonts w:ascii="宋体" w:hAnsi="宋体" w:cs="宋体" w:hint="eastAsia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769776AE" w14:textId="40E1B5DE" w:rsidR="00605D4D" w:rsidRDefault="002F3D0A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中国石油集团昆仑资本有限公司</w:t>
            </w:r>
            <w:r w:rsidR="008C04F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与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上海未来聚变能源科技有限公司收购中国聚变能源有限公司股权案</w:t>
            </w:r>
          </w:p>
        </w:tc>
      </w:tr>
      <w:tr w:rsidR="00605D4D" w14:paraId="4C71195C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3E891CEA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2D27017E" w14:textId="510F2692" w:rsidR="00605D4D" w:rsidRDefault="002F3D0A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中核集团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、</w:t>
            </w:r>
            <w:r w:rsidR="00585AF1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昆仑资本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、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上海未来聚变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等签署协议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向中国聚变能源有限公司（“中国聚变”）增资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。中国聚变主营业务为</w:t>
            </w:r>
            <w:r w:rsidR="00BD5D75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可控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核聚变</w:t>
            </w:r>
            <w:r w:rsidR="005D7907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研发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并致力于电力生产与供应</w:t>
            </w:r>
            <w:r w:rsidR="00BD5D75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业务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。交易前，中核集团全资持有并单独控制中国聚变；交易后，中核集团</w:t>
            </w:r>
            <w:r w:rsidR="004F4C2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直接和间接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持有中国聚变57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%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股权、</w:t>
            </w:r>
            <w:r w:rsidR="00585AF1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昆仑资本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持有中国聚变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20%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股权、上海未来聚变持有中国聚变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11.81%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股权，三者共同控制中国聚变。</w:t>
            </w:r>
          </w:p>
        </w:tc>
      </w:tr>
      <w:tr w:rsidR="00605D4D" w14:paraId="1BD7A77F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29E6CF6A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100字以内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16AFEC0E" w14:textId="4584139B" w:rsidR="00605D4D" w:rsidRDefault="002F3D0A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1.中国核工业集团有限公司（“中核集团”）</w:t>
            </w:r>
          </w:p>
        </w:tc>
        <w:tc>
          <w:tcPr>
            <w:tcW w:w="6093" w:type="dxa"/>
            <w:vAlign w:val="center"/>
          </w:tcPr>
          <w:p w14:paraId="75FF80B1" w14:textId="69E02FEC" w:rsidR="00605D4D" w:rsidRDefault="002F3D0A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中核集团于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1999年6月29日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成立于北京市，主要业务为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核电、核动力、核材料、核燃料、乏燃料和放射性废物处理与处置、铀矿勘查采冶、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核领域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建安等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核领域</w:t>
            </w:r>
            <w:r w:rsidR="003C15A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的</w:t>
            </w:r>
            <w:r w:rsidR="003C15AC" w:rsidRPr="003C15AC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科研、生产、建设和运营</w:t>
            </w:r>
            <w:r w:rsidR="00871479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，前述核领域主要集中在核裂变技术应用领域，同时中核集团也从事可控核聚变领域的研发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</w:t>
            </w:r>
          </w:p>
          <w:p w14:paraId="65F8FB90" w14:textId="4D479AA3" w:rsidR="003C15AC" w:rsidRPr="003C15AC" w:rsidRDefault="002F3D0A" w:rsidP="003C15AC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中核集团为国务院国有资产监督管理委员会</w:t>
            </w:r>
            <w:r w:rsidR="00B078B6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下属企业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</w:t>
            </w:r>
          </w:p>
        </w:tc>
      </w:tr>
      <w:tr w:rsidR="00605D4D" w14:paraId="3A032746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3B4160FE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5632D068" w14:textId="7734F410" w:rsidR="00605D4D" w:rsidRDefault="002F3D0A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2.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中国石油集团昆仑资本有限公司（“</w:t>
            </w:r>
            <w:r w:rsidR="00585AF1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昆仑资本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”）</w:t>
            </w:r>
          </w:p>
        </w:tc>
        <w:tc>
          <w:tcPr>
            <w:tcW w:w="6093" w:type="dxa"/>
            <w:vAlign w:val="center"/>
          </w:tcPr>
          <w:p w14:paraId="76720157" w14:textId="525BAEC2" w:rsidR="00605D4D" w:rsidRDefault="00585AF1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昆仑资本于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2021年6月22日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成立于海南省海口市，主要业务为股权投资、投资管理。</w:t>
            </w:r>
          </w:p>
          <w:p w14:paraId="0EAA6576" w14:textId="026AB2D8" w:rsidR="00B5532F" w:rsidRPr="00B5532F" w:rsidRDefault="00585AF1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昆仑资本最终控制人为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中国石油天然气集团有限公司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，主要业务为</w:t>
            </w:r>
            <w:r w:rsidR="003B7108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国内外油气勘探开发和新能源、炼化销售和新材料、支持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和</w:t>
            </w:r>
            <w:r w:rsidR="003B7108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服务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、资本和金融</w:t>
            </w:r>
            <w:r w:rsidR="003B7108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</w:t>
            </w:r>
          </w:p>
        </w:tc>
      </w:tr>
      <w:tr w:rsidR="00605D4D" w14:paraId="0C7B0297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2606863E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6358BBE2" w14:textId="77777777" w:rsidR="00605D4D" w:rsidRDefault="002F3D0A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3.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上海未来聚变能源科技有限公司（“上海未来聚变”）</w:t>
            </w:r>
          </w:p>
        </w:tc>
        <w:tc>
          <w:tcPr>
            <w:tcW w:w="6093" w:type="dxa"/>
            <w:vAlign w:val="center"/>
          </w:tcPr>
          <w:p w14:paraId="26906EFA" w14:textId="6BBC4CAF" w:rsidR="00B80D34" w:rsidRDefault="002F3D0A" w:rsidP="001120E4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上海未来聚变于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2024年11月20日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成立于上海市，</w:t>
            </w:r>
            <w:r w:rsidR="00B80D34" w:rsidRPr="00B80D34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上海未来聚变系为投资中国聚变而设立的平台公司，</w:t>
            </w:r>
            <w:r w:rsidR="000F6063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不</w:t>
            </w:r>
            <w:r w:rsidR="00B80D34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开展具体业务。</w:t>
            </w:r>
          </w:p>
          <w:p w14:paraId="720656A8" w14:textId="60E60B69" w:rsidR="00A23F31" w:rsidRDefault="002F3D0A" w:rsidP="001120E4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上海未来聚变最终控制人为</w:t>
            </w:r>
            <w:r w:rsidR="00404214" w:rsidRPr="00404214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上海国有资本投资有限公司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（“上海国投”）</w:t>
            </w:r>
            <w:r w:rsidR="00404214" w:rsidRPr="00404214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、上海电气控股集团有限公司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（“上海电气集团”）</w:t>
            </w:r>
            <w:r w:rsidR="00404214" w:rsidRPr="00404214">
              <w:rPr>
                <w:rFonts w:ascii="宋体" w:hAnsi="宋体" w:cs="宋体"/>
                <w:bCs/>
                <w:color w:val="000000"/>
                <w:kern w:val="0"/>
                <w:sz w:val="24"/>
                <w:lang w:bidi="ar-AE"/>
              </w:rPr>
              <w:t>、申能（集团）有限公司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（“申能集团”）</w:t>
            </w:r>
            <w:r w:rsidR="00643192" w:rsidRPr="001120E4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、上海大零号湾投资发展（集团）有限公司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（“大零号湾”）</w:t>
            </w:r>
            <w:r w:rsidR="00643192" w:rsidRPr="001120E4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</w:t>
            </w:r>
          </w:p>
          <w:p w14:paraId="4A655DBF" w14:textId="77777777" w:rsidR="00605D4D" w:rsidRDefault="00A23F31" w:rsidP="001120E4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上海国投的主要业务为</w:t>
            </w: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战略性持有市场竞争类企业股权、私募股权投资基金管理和产业投资、受托管理划转社保基金的国有股权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</w:t>
            </w:r>
          </w:p>
          <w:p w14:paraId="158ED386" w14:textId="76951E88" w:rsidR="00A23F31" w:rsidRPr="007D164F" w:rsidRDefault="00A23F31" w:rsidP="007D164F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上海电气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集团</w:t>
            </w: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的主要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业务</w:t>
            </w: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为能源装备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制造</w:t>
            </w: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、工业装备</w:t>
            </w:r>
            <w:r w:rsidR="00D53B0E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制造</w:t>
            </w: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、集成服务。</w:t>
            </w:r>
          </w:p>
          <w:p w14:paraId="0A9E6777" w14:textId="77777777" w:rsidR="00A23F31" w:rsidRPr="007D164F" w:rsidRDefault="00A23F31" w:rsidP="007D164F">
            <w:pPr>
              <w:widowControl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申能集团的主要业务为</w:t>
            </w:r>
            <w:r w:rsidRPr="007D164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电力、能源基础产业、天然气资源的投资开发，城市燃气管网的投资等。</w:t>
            </w:r>
          </w:p>
          <w:p w14:paraId="73BF49B1" w14:textId="78FED8AA" w:rsidR="00A23F31" w:rsidRPr="007D164F" w:rsidRDefault="00A23F31" w:rsidP="00A23F31">
            <w:pPr>
              <w:widowControl/>
              <w:adjustRightInd w:val="0"/>
              <w:snapToGrid w:val="0"/>
              <w:spacing w:after="0" w:line="240" w:lineRule="auto"/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大零号湾的主要业务为实业投资及管理</w:t>
            </w:r>
            <w:r w:rsidR="00095E8F"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等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  <w:lang w:bidi="ar-AE"/>
              </w:rPr>
              <w:t>。</w:t>
            </w:r>
          </w:p>
        </w:tc>
      </w:tr>
      <w:tr w:rsidR="00605D4D" w14:paraId="346AF4FE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661F14EC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5172992B" w14:textId="4F0432C2" w:rsidR="00605D4D" w:rsidRDefault="000C22F0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="002F3D0A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1.在同一相关市场，参与集中的经营者所占市场份额之和小于15%。</w:t>
            </w:r>
          </w:p>
        </w:tc>
      </w:tr>
      <w:tr w:rsidR="00605D4D" w14:paraId="6C8FA576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06457D1C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2DD3D91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2.在上下游市场，参与集中的经营者所占的市场份额均小于25%。</w:t>
            </w:r>
          </w:p>
        </w:tc>
      </w:tr>
      <w:tr w:rsidR="00605D4D" w14:paraId="02295DF7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5DCB8C23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4CC06AF" w14:textId="6F1C2A9E" w:rsidR="00605D4D" w:rsidRDefault="000C22F0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 w:rsidR="002F3D0A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3.不在同一相关市场也不存在上下游关系的参与集中的经营者，在与交易有关的每个市场所占的市场份额均小于25%。</w:t>
            </w:r>
          </w:p>
        </w:tc>
      </w:tr>
      <w:tr w:rsidR="00605D4D" w14:paraId="6707C6EB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08067FE9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C65C371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4.参与集中的经营者在中国境外设立合营企业，合营企业不在中国境内从事经济活动。</w:t>
            </w:r>
          </w:p>
        </w:tc>
      </w:tr>
      <w:tr w:rsidR="00605D4D" w14:paraId="604196BD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0670043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A81CA7A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5.参与集中的经营者收购境外企业股权或资产的，该境外企业不在中国境内从事经济活动。</w:t>
            </w:r>
          </w:p>
        </w:tc>
      </w:tr>
      <w:tr w:rsidR="00605D4D" w14:paraId="60B3F493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4F40CA91" w14:textId="77777777" w:rsidR="00605D4D" w:rsidRDefault="00605D4D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3A80AD3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6.由两个以上的经营者共同控制的合营企业，通过集中被其中一个或一个以上经营者控制。</w:t>
            </w:r>
          </w:p>
        </w:tc>
      </w:tr>
      <w:tr w:rsidR="00605D4D" w14:paraId="76D4984C" w14:textId="77777777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72BAA6E2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2767A98A" w14:textId="269BF00D" w:rsidR="00605D4D" w:rsidRDefault="00DC1CFE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/>
                <w:color w:val="000000"/>
                <w:lang w:eastAsia="zh-CN"/>
              </w:rPr>
              <w:t>混合集中</w:t>
            </w:r>
            <w:r w:rsidR="002F3D0A">
              <w:rPr>
                <w:rFonts w:ascii="宋体" w:hAnsi="宋体" w:cs="宋体" w:hint="eastAsia"/>
                <w:b/>
                <w:color w:val="000000"/>
                <w:lang w:eastAsia="zh-CN"/>
              </w:rPr>
              <w:t>：</w:t>
            </w:r>
          </w:p>
          <w:p w14:paraId="4EDFD0CC" w14:textId="31D6BD0D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B2141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2024年</w:t>
            </w:r>
            <w:r w:rsidR="00496358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全球可控核聚变</w:t>
            </w:r>
            <w:r w:rsidR="00820772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研发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市场</w:t>
            </w:r>
            <w:r w:rsidR="00585AF1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49CBC73B" w14:textId="77777777" w:rsidR="00605D4D" w:rsidRDefault="002F3D0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中核集团</w:t>
            </w:r>
            <w:r w:rsidR="00881CC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（含合营企业中国聚变）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：0-5%</w:t>
            </w:r>
          </w:p>
          <w:p w14:paraId="6B069737" w14:textId="7408F217" w:rsidR="003C08AA" w:rsidRDefault="003C08AA" w:rsidP="003C08A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  <w:r w:rsidRPr="00B2141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2024年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中国境内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可控核聚变研发市场：</w:t>
            </w:r>
          </w:p>
          <w:p w14:paraId="76E40C38" w14:textId="2CDD74EF" w:rsidR="003C08AA" w:rsidRDefault="003C08AA" w:rsidP="003C08A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中核集团（含合营企业中国聚变）：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15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-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%</w:t>
            </w:r>
          </w:p>
          <w:p w14:paraId="48F4EA7D" w14:textId="31856E73" w:rsidR="003C08AA" w:rsidRPr="003C08AA" w:rsidRDefault="003C08AA">
            <w:pPr>
              <w:pStyle w:val="a3"/>
              <w:adjustRightInd w:val="0"/>
              <w:snapToGrid w:val="0"/>
              <w:spacing w:after="0" w:line="240" w:lineRule="auto"/>
              <w:rPr>
                <w:rFonts w:ascii="宋体" w:hAnsi="宋体" w:cs="宋体" w:hint="eastAsia"/>
                <w:bCs/>
                <w:color w:val="000000"/>
                <w:lang w:val="en-US" w:eastAsia="zh-CN"/>
              </w:rPr>
            </w:pPr>
          </w:p>
        </w:tc>
      </w:tr>
    </w:tbl>
    <w:p w14:paraId="54E3821C" w14:textId="77777777" w:rsidR="00605D4D" w:rsidRDefault="00605D4D">
      <w:pPr>
        <w:pStyle w:val="a3"/>
        <w:adjustRightInd w:val="0"/>
        <w:snapToGrid w:val="0"/>
        <w:spacing w:after="0" w:line="240" w:lineRule="auto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p w14:paraId="37035898" w14:textId="77777777" w:rsidR="00605D4D" w:rsidRDefault="00605D4D"/>
    <w:sectPr w:rsidR="00605D4D">
      <w:endnotePr>
        <w:numFmt w:val="decimal"/>
      </w:endnotePr>
      <w:pgSz w:w="11906" w:h="16838"/>
      <w:pgMar w:top="1984" w:right="1474" w:bottom="164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78348" w14:textId="77777777" w:rsidR="007602F4" w:rsidRDefault="007602F4">
      <w:pPr>
        <w:spacing w:line="240" w:lineRule="auto"/>
      </w:pPr>
      <w:r>
        <w:separator/>
      </w:r>
    </w:p>
  </w:endnote>
  <w:endnote w:type="continuationSeparator" w:id="0">
    <w:p w14:paraId="77E67E0F" w14:textId="77777777" w:rsidR="007602F4" w:rsidRDefault="007602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SI黑体-GB2312">
    <w:altName w:val="微软雅黑"/>
    <w:charset w:val="86"/>
    <w:family w:val="auto"/>
    <w:pitch w:val="default"/>
    <w:sig w:usb0="00000000" w:usb1="00000000" w:usb2="00000012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楷体-GB2312">
    <w:altName w:val="汉仪楷体简"/>
    <w:charset w:val="86"/>
    <w:family w:val="auto"/>
    <w:pitch w:val="default"/>
    <w:sig w:usb0="00000000" w:usb1="00000000" w:usb2="00000012" w:usb3="00000000" w:csb0="0004000F" w:csb1="00000000"/>
  </w:font>
  <w:font w:name="方正楷体_GBK">
    <w:altName w:val="汉仪楷体简"/>
    <w:charset w:val="86"/>
    <w:family w:val="auto"/>
    <w:pitch w:val="default"/>
    <w:sig w:usb0="00000000" w:usb1="00000000" w:usb2="00000000" w:usb3="00000000" w:csb0="00040000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1E10A" w14:textId="77777777" w:rsidR="007602F4" w:rsidRDefault="007602F4">
      <w:pPr>
        <w:spacing w:after="0"/>
      </w:pPr>
      <w:r>
        <w:separator/>
      </w:r>
    </w:p>
  </w:footnote>
  <w:footnote w:type="continuationSeparator" w:id="0">
    <w:p w14:paraId="7C961B7F" w14:textId="77777777" w:rsidR="007602F4" w:rsidRDefault="007602F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BDD792"/>
    <w:rsid w:val="9F9DCBBF"/>
    <w:rsid w:val="BC3517BA"/>
    <w:rsid w:val="DFBC2832"/>
    <w:rsid w:val="F0CF0FA1"/>
    <w:rsid w:val="F7BD343A"/>
    <w:rsid w:val="FEFED215"/>
    <w:rsid w:val="FEFF3882"/>
    <w:rsid w:val="FFFF7513"/>
    <w:rsid w:val="00020460"/>
    <w:rsid w:val="0004433A"/>
    <w:rsid w:val="00044C49"/>
    <w:rsid w:val="000508D6"/>
    <w:rsid w:val="00095E8F"/>
    <w:rsid w:val="000A083D"/>
    <w:rsid w:val="000C22F0"/>
    <w:rsid w:val="000D3DA5"/>
    <w:rsid w:val="000E7D7A"/>
    <w:rsid w:val="000F0DE9"/>
    <w:rsid w:val="000F6063"/>
    <w:rsid w:val="001120E4"/>
    <w:rsid w:val="00120A17"/>
    <w:rsid w:val="00161174"/>
    <w:rsid w:val="0018325E"/>
    <w:rsid w:val="001846CB"/>
    <w:rsid w:val="001B6AD0"/>
    <w:rsid w:val="001D0BBB"/>
    <w:rsid w:val="00237FB3"/>
    <w:rsid w:val="00277CD6"/>
    <w:rsid w:val="002E10EA"/>
    <w:rsid w:val="002F3D0A"/>
    <w:rsid w:val="003143B1"/>
    <w:rsid w:val="003703F3"/>
    <w:rsid w:val="00394A89"/>
    <w:rsid w:val="003B7108"/>
    <w:rsid w:val="003C08AA"/>
    <w:rsid w:val="003C15AC"/>
    <w:rsid w:val="003D07F5"/>
    <w:rsid w:val="003F744E"/>
    <w:rsid w:val="00404214"/>
    <w:rsid w:val="00412872"/>
    <w:rsid w:val="004229BA"/>
    <w:rsid w:val="0043761F"/>
    <w:rsid w:val="004449DE"/>
    <w:rsid w:val="0046079F"/>
    <w:rsid w:val="004763CB"/>
    <w:rsid w:val="004874FF"/>
    <w:rsid w:val="00496358"/>
    <w:rsid w:val="00497348"/>
    <w:rsid w:val="004A42D9"/>
    <w:rsid w:val="004B18A3"/>
    <w:rsid w:val="004D5B88"/>
    <w:rsid w:val="004F4C2C"/>
    <w:rsid w:val="005041C1"/>
    <w:rsid w:val="00571B1B"/>
    <w:rsid w:val="00585AF1"/>
    <w:rsid w:val="00594F07"/>
    <w:rsid w:val="005B4E36"/>
    <w:rsid w:val="005C056E"/>
    <w:rsid w:val="005D7907"/>
    <w:rsid w:val="006045F5"/>
    <w:rsid w:val="00605D4D"/>
    <w:rsid w:val="00643192"/>
    <w:rsid w:val="00656C66"/>
    <w:rsid w:val="00666AD9"/>
    <w:rsid w:val="00672EB9"/>
    <w:rsid w:val="006A12FA"/>
    <w:rsid w:val="006C7D15"/>
    <w:rsid w:val="006F524E"/>
    <w:rsid w:val="006F7075"/>
    <w:rsid w:val="00720A45"/>
    <w:rsid w:val="007457BF"/>
    <w:rsid w:val="007602F4"/>
    <w:rsid w:val="00771D1A"/>
    <w:rsid w:val="007807BC"/>
    <w:rsid w:val="00787268"/>
    <w:rsid w:val="007D164F"/>
    <w:rsid w:val="00820772"/>
    <w:rsid w:val="00871479"/>
    <w:rsid w:val="00873646"/>
    <w:rsid w:val="008746E3"/>
    <w:rsid w:val="00881CCC"/>
    <w:rsid w:val="008B24E5"/>
    <w:rsid w:val="008B46FC"/>
    <w:rsid w:val="008C04FF"/>
    <w:rsid w:val="008D327D"/>
    <w:rsid w:val="00905829"/>
    <w:rsid w:val="00974770"/>
    <w:rsid w:val="009C1E84"/>
    <w:rsid w:val="009C45E6"/>
    <w:rsid w:val="009D3B25"/>
    <w:rsid w:val="009D7DCD"/>
    <w:rsid w:val="009F61B1"/>
    <w:rsid w:val="00A17125"/>
    <w:rsid w:val="00A23F31"/>
    <w:rsid w:val="00A46970"/>
    <w:rsid w:val="00A864E6"/>
    <w:rsid w:val="00A915ED"/>
    <w:rsid w:val="00AC7369"/>
    <w:rsid w:val="00B078B6"/>
    <w:rsid w:val="00B21410"/>
    <w:rsid w:val="00B5424C"/>
    <w:rsid w:val="00B5532F"/>
    <w:rsid w:val="00B80D34"/>
    <w:rsid w:val="00B82F3A"/>
    <w:rsid w:val="00B9663C"/>
    <w:rsid w:val="00BD5D75"/>
    <w:rsid w:val="00C00614"/>
    <w:rsid w:val="00C2442B"/>
    <w:rsid w:val="00C41966"/>
    <w:rsid w:val="00C46626"/>
    <w:rsid w:val="00C61053"/>
    <w:rsid w:val="00C64E60"/>
    <w:rsid w:val="00C67480"/>
    <w:rsid w:val="00C95125"/>
    <w:rsid w:val="00CD3592"/>
    <w:rsid w:val="00D35D93"/>
    <w:rsid w:val="00D53B0E"/>
    <w:rsid w:val="00D63139"/>
    <w:rsid w:val="00D91CB8"/>
    <w:rsid w:val="00D944B4"/>
    <w:rsid w:val="00DC1CFE"/>
    <w:rsid w:val="00DC5A9A"/>
    <w:rsid w:val="00DD222A"/>
    <w:rsid w:val="00EA370F"/>
    <w:rsid w:val="00EA6EDC"/>
    <w:rsid w:val="00EB78D9"/>
    <w:rsid w:val="00ED7E72"/>
    <w:rsid w:val="00EF57FD"/>
    <w:rsid w:val="00F32FA0"/>
    <w:rsid w:val="00F45B06"/>
    <w:rsid w:val="00F56F8C"/>
    <w:rsid w:val="00F90B14"/>
    <w:rsid w:val="00FB7B4D"/>
    <w:rsid w:val="49659447"/>
    <w:rsid w:val="6FBDD792"/>
    <w:rsid w:val="74D42207"/>
    <w:rsid w:val="74EEAD27"/>
    <w:rsid w:val="76FE3A0F"/>
    <w:rsid w:val="7CFD58D6"/>
    <w:rsid w:val="7FEF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6D4EF9"/>
  <w15:docId w15:val="{22AFF138-833A-45AA-8719-606220B4E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240" w:lineRule="auto"/>
      <w:jc w:val="center"/>
      <w:outlineLvl w:val="0"/>
    </w:pPr>
    <w:rPr>
      <w:rFonts w:asciiTheme="minorHAnsi" w:eastAsia="CESI黑体-GB2312" w:hAnsiTheme="minorHAnsi"/>
      <w:kern w:val="44"/>
      <w:sz w:val="36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240" w:lineRule="auto"/>
      <w:jc w:val="center"/>
      <w:outlineLvl w:val="1"/>
    </w:pPr>
    <w:rPr>
      <w:rFonts w:ascii="Arial" w:eastAsia="黑体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240" w:lineRule="auto"/>
      <w:jc w:val="center"/>
      <w:outlineLvl w:val="2"/>
    </w:pPr>
    <w:rPr>
      <w:rFonts w:asciiTheme="minorHAnsi" w:eastAsia="CESI楷体-GB2312" w:hAnsiTheme="minorHAnsi"/>
      <w:sz w:val="30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240" w:lineRule="auto"/>
      <w:jc w:val="left"/>
      <w:outlineLvl w:val="3"/>
    </w:pPr>
    <w:rPr>
      <w:rFonts w:ascii="Arial" w:eastAsia="方正楷体_GBK" w:hAnsi="Arial"/>
      <w:color w:val="C00000"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spacing w:after="240" w:line="278" w:lineRule="auto"/>
      <w:jc w:val="both"/>
    </w:pPr>
    <w:rPr>
      <w:rFonts w:ascii="Times New Roman" w:eastAsia="宋体" w:hAnsi="Times New Roman" w:cs="Simplified Arabic"/>
      <w:sz w:val="24"/>
      <w:szCs w:val="24"/>
      <w:lang w:val="en-GB" w:eastAsia="en-GB" w:bidi="ar-AE"/>
    </w:rPr>
  </w:style>
  <w:style w:type="table" w:styleId="a4">
    <w:name w:val="Table Grid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标题五"/>
    <w:basedOn w:val="5"/>
    <w:next w:val="a"/>
    <w:qFormat/>
    <w:rPr>
      <w:rFonts w:ascii="Arial" w:eastAsia="黑体" w:hAnsi="Arial" w:cs="Arial"/>
      <w:b w:val="0"/>
      <w:snapToGrid w:val="0"/>
      <w:color w:val="000000"/>
      <w:kern w:val="0"/>
      <w:sz w:val="21"/>
      <w:szCs w:val="21"/>
    </w:rPr>
  </w:style>
  <w:style w:type="character" w:customStyle="1" w:styleId="40">
    <w:name w:val="标题 4 字符"/>
    <w:link w:val="4"/>
    <w:qFormat/>
    <w:rPr>
      <w:rFonts w:ascii="Arial" w:eastAsia="方正楷体_GBK" w:hAnsi="Arial"/>
      <w:color w:val="C00000"/>
      <w:sz w:val="28"/>
    </w:rPr>
  </w:style>
  <w:style w:type="paragraph" w:customStyle="1" w:styleId="10">
    <w:name w:val="修订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rsid w:val="00B80D3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80D34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B80D3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80D34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Revision"/>
    <w:hidden/>
    <w:uiPriority w:val="99"/>
    <w:unhideWhenUsed/>
    <w:rsid w:val="004F4C2C"/>
    <w:rPr>
      <w:rFonts w:ascii="Times New Roman" w:eastAsia="宋体" w:hAnsi="Times New Roman" w:cs="Times New Roman"/>
      <w:kern w:val="2"/>
      <w:sz w:val="21"/>
      <w:szCs w:val="24"/>
    </w:rPr>
  </w:style>
  <w:style w:type="paragraph" w:styleId="ab">
    <w:name w:val="Balloon Text"/>
    <w:basedOn w:val="a"/>
    <w:link w:val="ac"/>
    <w:rsid w:val="00643192"/>
    <w:pPr>
      <w:spacing w:after="0"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rsid w:val="0064319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2</Pages>
  <Words>637</Words>
  <Characters>663</Characters>
  <Application>Microsoft Office Word</Application>
  <DocSecurity>0</DocSecurity>
  <Lines>47</Lines>
  <Paragraphs>32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</dc:creator>
  <cp:lastModifiedBy>PLY GA_</cp:lastModifiedBy>
  <cp:revision>67</cp:revision>
  <dcterms:created xsi:type="dcterms:W3CDTF">2024-09-18T11:35:00Z</dcterms:created>
  <dcterms:modified xsi:type="dcterms:W3CDTF">2025-04-17T01:44:00Z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4A7AAC8289FD3F6AB8645667A648E6B3_42</vt:lpwstr>
  </property>
</Properties>
</file>