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29CC4" w14:textId="77777777" w:rsidR="006F3CC5" w:rsidRPr="006F3CC5" w:rsidRDefault="006F3CC5" w:rsidP="006F3CC5">
      <w:pPr>
        <w:widowControl/>
        <w:snapToGrid w:val="0"/>
        <w:spacing w:after="240" w:line="594" w:lineRule="exact"/>
        <w:jc w:val="center"/>
        <w:rPr>
          <w:rFonts w:ascii="黑体" w:eastAsia="黑体" w:hAnsi="黑体" w:cs="方正小标宋_GBK" w:hint="eastAsia"/>
          <w:bCs/>
          <w:kern w:val="0"/>
          <w:sz w:val="36"/>
          <w:szCs w:val="44"/>
          <w:lang w:val="en-GB" w:bidi="ar-AE"/>
        </w:rPr>
      </w:pPr>
      <w:r w:rsidRPr="006F3CC5">
        <w:rPr>
          <w:rFonts w:ascii="黑体" w:eastAsia="黑体" w:hAnsi="黑体" w:cs="方正小标宋_GBK" w:hint="eastAsia"/>
          <w:kern w:val="0"/>
          <w:sz w:val="36"/>
          <w:szCs w:val="44"/>
          <w:lang w:val="en-GB" w:bidi="ar-AE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1607"/>
        <w:gridCol w:w="6093"/>
      </w:tblGrid>
      <w:tr w:rsidR="006F3CC5" w:rsidRPr="006F3CC5" w14:paraId="338ABF3D" w14:textId="77777777" w:rsidTr="00CB6ED3">
        <w:trPr>
          <w:trHeight w:val="926"/>
        </w:trPr>
        <w:tc>
          <w:tcPr>
            <w:tcW w:w="1940" w:type="dxa"/>
            <w:shd w:val="clear" w:color="auto" w:fill="D9D9D9"/>
            <w:vAlign w:val="center"/>
          </w:tcPr>
          <w:p w14:paraId="5A44D4C8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proofErr w:type="spellStart"/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vAlign w:val="center"/>
          </w:tcPr>
          <w:p w14:paraId="1DA3E4BC" w14:textId="4FA4F3AB" w:rsidR="006F3CC5" w:rsidRPr="006F3CC5" w:rsidRDefault="00F83253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proofErr w:type="gramStart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</w:t>
            </w:r>
            <w:proofErr w:type="gramEnd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唐（北京）国际投资管理有限公司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与</w:t>
            </w:r>
            <w:r w:rsidR="00617AF4" w:rsidRPr="00617AF4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="00617AF4" w:rsidRPr="00617AF4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617AF4" w:rsidRPr="00617AF4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管理有限公司等经营者新设合营企业案</w:t>
            </w:r>
          </w:p>
        </w:tc>
      </w:tr>
      <w:tr w:rsidR="006F3CC5" w:rsidRPr="006F3CC5" w14:paraId="64CC348B" w14:textId="77777777" w:rsidTr="00CB6ED3">
        <w:trPr>
          <w:trHeight w:val="1391"/>
        </w:trPr>
        <w:tc>
          <w:tcPr>
            <w:tcW w:w="1940" w:type="dxa"/>
            <w:shd w:val="clear" w:color="auto" w:fill="D9D9D9"/>
            <w:vAlign w:val="center"/>
          </w:tcPr>
          <w:p w14:paraId="6CD750D0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 w14:paraId="466BB222" w14:textId="1A8FCAFA" w:rsidR="0099616D" w:rsidRPr="00196BA7" w:rsidRDefault="00F83253" w:rsidP="0099616D">
            <w:pPr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proofErr w:type="gramStart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</w:t>
            </w:r>
            <w:proofErr w:type="gramEnd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唐（北京）国际投资管理有限公司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（“</w:t>
            </w:r>
            <w:r w:rsidRPr="00196BA7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-AE"/>
              </w:rPr>
              <w:t>屹唐国际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”）</w:t>
            </w: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="00173777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="00173777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173777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管理有限公司</w:t>
            </w:r>
            <w:r w:rsidR="0099616D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（“</w:t>
            </w:r>
            <w:r w:rsidR="0099616D" w:rsidRPr="00196BA7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-AE"/>
              </w:rPr>
              <w:t>交银资本</w:t>
            </w:r>
            <w:r w:rsidR="0099616D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”）、</w:t>
            </w:r>
            <w:r w:rsidR="0099616D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="0099616D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99616D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管理有限公司</w:t>
            </w:r>
            <w:r w:rsidR="0099616D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（“</w:t>
            </w:r>
            <w:r w:rsidR="0099616D" w:rsidRPr="00196BA7">
              <w:rPr>
                <w:rFonts w:ascii="宋体" w:hAnsi="宋体" w:hint="eastAsia"/>
                <w:b/>
                <w:color w:val="000000"/>
                <w:kern w:val="0"/>
                <w:sz w:val="24"/>
                <w:szCs w:val="24"/>
                <w:lang w:bidi="ar-AE"/>
              </w:rPr>
              <w:t>工银资本</w:t>
            </w:r>
            <w:r w:rsidR="0099616D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”）</w:t>
            </w:r>
            <w:r w:rsidR="008F2CB0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等签署协议，</w:t>
            </w:r>
            <w:r w:rsidR="00A266CC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拟共同出资设立合营企业。合营企业将在中国境内从事私</w:t>
            </w:r>
            <w:proofErr w:type="gramStart"/>
            <w:r w:rsidR="00A266CC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募股权投资</w:t>
            </w:r>
            <w:proofErr w:type="gramEnd"/>
            <w:r w:rsidR="00A266CC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基金业务。</w:t>
            </w:r>
          </w:p>
          <w:p w14:paraId="21235DA5" w14:textId="0B0E683C" w:rsidR="00173777" w:rsidRPr="006F3CC5" w:rsidRDefault="000D54A7" w:rsidP="006F3CC5">
            <w:pPr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本次交易后，</w:t>
            </w:r>
            <w:proofErr w:type="gramStart"/>
            <w:r w:rsidR="00F83253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</w:t>
            </w:r>
            <w:proofErr w:type="gramEnd"/>
            <w:r w:rsidR="00F83253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唐国际</w:t>
            </w:r>
            <w:r w:rsidR="00F8325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F8325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和</w:t>
            </w:r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均作为合营企业的普通合伙人，</w:t>
            </w:r>
            <w:r w:rsidR="0090566D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分别持有</w:t>
            </w: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合营企业</w:t>
            </w:r>
            <w:r w:rsidR="0090566D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0.4</w:t>
            </w: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%</w:t>
            </w:r>
            <w:r w:rsidR="0090566D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、0.4%</w:t>
            </w: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和</w:t>
            </w:r>
            <w:r w:rsidR="0090566D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0.4%</w:t>
            </w:r>
            <w:r w:rsid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的</w:t>
            </w:r>
            <w:r w:rsidR="00196BA7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份额。</w:t>
            </w:r>
            <w:proofErr w:type="gramStart"/>
            <w:r w:rsidR="00C10FD5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</w:t>
            </w:r>
            <w:proofErr w:type="gramEnd"/>
            <w:r w:rsidR="00C10FD5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唐国际</w:t>
            </w:r>
            <w:r w:rsidR="00C10FD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="00196BA7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="00196BA7"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C10FD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和</w:t>
            </w:r>
            <w:r w:rsidR="00196BA7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="00196BA7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将</w:t>
            </w:r>
            <w:r w:rsidRPr="00196BA7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共同控制合营企业。</w:t>
            </w:r>
          </w:p>
        </w:tc>
      </w:tr>
      <w:tr w:rsidR="00F83253" w:rsidRPr="006F3CC5" w14:paraId="3C1E6167" w14:textId="77777777" w:rsidTr="00CB6ED3">
        <w:trPr>
          <w:trHeight w:val="942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09089BC8" w14:textId="77777777" w:rsidR="00F83253" w:rsidRPr="006F3CC5" w:rsidRDefault="00F83253" w:rsidP="00F83253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CEE9F" w14:textId="224EE707" w:rsidR="00F83253" w:rsidRPr="006F3CC5" w:rsidRDefault="00F83253" w:rsidP="00F83253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1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  <w:t>.</w:t>
            </w:r>
            <w:proofErr w:type="gramStart"/>
            <w:r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屹唐国际</w:t>
            </w:r>
            <w:proofErr w:type="gramEnd"/>
          </w:p>
        </w:tc>
        <w:tc>
          <w:tcPr>
            <w:tcW w:w="6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63E28" w14:textId="77777777" w:rsidR="00F83253" w:rsidRPr="00D4416B" w:rsidRDefault="00F83253" w:rsidP="00F83253">
            <w:pPr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</w:pPr>
            <w:proofErr w:type="gramStart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屹唐国际于</w:t>
            </w:r>
            <w:proofErr w:type="gramEnd"/>
            <w:r w:rsidRPr="00D4416B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2015</w:t>
            </w:r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年</w:t>
            </w:r>
            <w:r w:rsidRPr="00D4416B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6</w:t>
            </w:r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月</w:t>
            </w:r>
            <w:r w:rsidRPr="00D4416B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3</w:t>
            </w:r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日成立于北京市，主要从事投资管理、投资咨询、私</w:t>
            </w:r>
            <w:proofErr w:type="gramStart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募股权投资</w:t>
            </w:r>
            <w:proofErr w:type="gramEnd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等业务。</w:t>
            </w:r>
          </w:p>
          <w:p w14:paraId="7A1CC0D3" w14:textId="59FB63D7" w:rsidR="00F83253" w:rsidRPr="004C13A5" w:rsidRDefault="00F83253" w:rsidP="00F83253">
            <w:pPr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</w:pPr>
            <w:proofErr w:type="gramStart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屹唐国际</w:t>
            </w:r>
            <w:proofErr w:type="gramEnd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最终控制人为北京亦庄国际投资发展有限公司，主要从事投资管理、投资咨询、私</w:t>
            </w:r>
            <w:proofErr w:type="gramStart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募股权投资</w:t>
            </w:r>
            <w:proofErr w:type="gramEnd"/>
            <w:r w:rsidRPr="00D4416B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业务。</w:t>
            </w:r>
          </w:p>
        </w:tc>
      </w:tr>
      <w:tr w:rsidR="00F83253" w:rsidRPr="006F3CC5" w14:paraId="2505A77D" w14:textId="77777777" w:rsidTr="00CB6ED3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2EBD639A" w14:textId="77777777" w:rsidR="00F83253" w:rsidRPr="006F3CC5" w:rsidRDefault="00F83253" w:rsidP="00F83253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 w14:paraId="32A2E0D0" w14:textId="06520ABB" w:rsidR="00F83253" w:rsidRPr="006F3CC5" w:rsidRDefault="00F83253" w:rsidP="00F83253">
            <w:pPr>
              <w:widowControl/>
              <w:adjustRightInd w:val="0"/>
              <w:snapToGrid w:val="0"/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2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  <w:t>.</w:t>
            </w:r>
            <w:r w:rsidRPr="00F8325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Pr="00F8325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</w:p>
        </w:tc>
        <w:tc>
          <w:tcPr>
            <w:tcW w:w="6093" w:type="dxa"/>
            <w:vAlign w:val="center"/>
          </w:tcPr>
          <w:p w14:paraId="2D976B8C" w14:textId="1EB7B2E5" w:rsidR="00F83253" w:rsidRPr="004C13A5" w:rsidRDefault="00F83253" w:rsidP="00F83253">
            <w:pPr>
              <w:adjustRightInd w:val="0"/>
              <w:snapToGrid w:val="0"/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</w:pP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交</w:t>
            </w:r>
            <w:proofErr w:type="gramStart"/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于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2018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年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12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月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29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日成立于中国上海市，主要业务为中国境内资产管理</w:t>
            </w:r>
            <w:r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、</w:t>
            </w:r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投资管理和股权投资业务。交</w:t>
            </w:r>
            <w:proofErr w:type="gramStart"/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Pr="00200B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的最终控制人为交通银行股份有限公司，主要业务为公司金融业务、个人金融业务、资金业务等。</w:t>
            </w:r>
          </w:p>
        </w:tc>
      </w:tr>
      <w:tr w:rsidR="006F3CC5" w:rsidRPr="006F3CC5" w14:paraId="22D2C73E" w14:textId="77777777" w:rsidTr="00CB6ED3">
        <w:trPr>
          <w:trHeight w:val="984"/>
        </w:trPr>
        <w:tc>
          <w:tcPr>
            <w:tcW w:w="1940" w:type="dxa"/>
            <w:vMerge/>
            <w:shd w:val="clear" w:color="auto" w:fill="D9D9D9"/>
            <w:vAlign w:val="center"/>
          </w:tcPr>
          <w:p w14:paraId="748B84E8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 w14:paraId="2776A5FA" w14:textId="7FFBF5E7" w:rsidR="006F3CC5" w:rsidRPr="006F3CC5" w:rsidRDefault="00F83253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3</w:t>
            </w:r>
            <w:r w:rsidR="006F3CC5"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  <w:t>.</w:t>
            </w:r>
            <w:r w:rsidR="00E222AC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="00E222AC" w:rsidRPr="00086AD2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</w:p>
        </w:tc>
        <w:tc>
          <w:tcPr>
            <w:tcW w:w="6093" w:type="dxa"/>
            <w:vAlign w:val="center"/>
          </w:tcPr>
          <w:p w14:paraId="297C25F5" w14:textId="77777777" w:rsidR="004C13A5" w:rsidRPr="004C13A5" w:rsidRDefault="004C13A5" w:rsidP="004C13A5">
            <w:pPr>
              <w:adjustRightInd w:val="0"/>
              <w:snapToGrid w:val="0"/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</w:pP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于</w:t>
            </w: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201</w:t>
            </w:r>
            <w:r w:rsidRPr="004C13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8</w:t>
            </w: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年</w:t>
            </w:r>
            <w:r w:rsidRPr="004C13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11</w:t>
            </w: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月</w:t>
            </w:r>
            <w:r w:rsidRPr="004C13A5"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  <w:t>22</w:t>
            </w: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日成立于北京市，主要从事资产管理、投资管理、投资咨询、股权投资业务。</w:t>
            </w:r>
          </w:p>
          <w:p w14:paraId="0DCA3EAA" w14:textId="4FA6D1B4" w:rsidR="006F3CC5" w:rsidRPr="004C13A5" w:rsidRDefault="004C13A5" w:rsidP="004C13A5">
            <w:pPr>
              <w:rPr>
                <w:rFonts w:ascii="Times New Roman" w:hAnsi="Times New Roman"/>
                <w:kern w:val="0"/>
                <w:sz w:val="24"/>
                <w:szCs w:val="24"/>
                <w:lang w:bidi="ar-AE"/>
              </w:rPr>
            </w:pPr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工</w:t>
            </w:r>
            <w:proofErr w:type="gramStart"/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银资本</w:t>
            </w:r>
            <w:proofErr w:type="gramEnd"/>
            <w:r w:rsidRPr="004C13A5">
              <w:rPr>
                <w:rFonts w:ascii="Times New Roman" w:hAnsi="Times New Roman" w:hint="eastAsia"/>
                <w:kern w:val="0"/>
                <w:sz w:val="24"/>
                <w:szCs w:val="24"/>
                <w:lang w:bidi="ar-AE"/>
              </w:rPr>
              <w:t>的最终控制人为中国工商银行股份有限公司，主要从事公司金融、个人金融、资产管理、金融市场业务、金融科技、互联网金融等业务。</w:t>
            </w:r>
          </w:p>
        </w:tc>
      </w:tr>
      <w:tr w:rsidR="006F3CC5" w:rsidRPr="006F3CC5" w14:paraId="3DE1BFCC" w14:textId="77777777" w:rsidTr="00CB6ED3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677BBB92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 w14:paraId="10D7B259" w14:textId="11C54672" w:rsidR="006F3CC5" w:rsidRPr="006F3CC5" w:rsidRDefault="000C5CD3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sym w:font="Wingdings" w:char="F0FE"/>
            </w:r>
            <w:r w:rsidR="006F3CC5"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1.在同一相关市场，参与集中的经营者所占的市场份额之和小于15%。</w:t>
            </w:r>
          </w:p>
        </w:tc>
      </w:tr>
      <w:tr w:rsidR="006F3CC5" w:rsidRPr="006F3CC5" w14:paraId="575E9716" w14:textId="77777777" w:rsidTr="00CB6ED3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1887C92F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C3DBBE9" w14:textId="2D223EA1" w:rsidR="006F3CC5" w:rsidRPr="006F3CC5" w:rsidRDefault="000C5CD3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="006F3CC5" w:rsidRPr="006F3CC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 xml:space="preserve"> </w:t>
            </w:r>
            <w:r w:rsidR="006F3CC5"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2.在上下游市场，参与集中的经营者所占的市场份额均小于25%。</w:t>
            </w:r>
          </w:p>
        </w:tc>
      </w:tr>
      <w:tr w:rsidR="006F3CC5" w:rsidRPr="006F3CC5" w14:paraId="6478E02C" w14:textId="77777777" w:rsidTr="00CB6ED3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62D6FEBB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6CF740AB" w14:textId="6B6A0C0B" w:rsidR="006F3CC5" w:rsidRPr="006F3CC5" w:rsidRDefault="000C5CD3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="006F3CC5"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3.不在同一相关市场</w:t>
            </w:r>
            <w:r w:rsidR="006F3CC5" w:rsidRPr="006F3CC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、</w:t>
            </w:r>
            <w:r w:rsidR="006F3CC5"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也不存在上下游关系的参与集中的经营者，在与交易有关的每个市场所占的市场份额均小于25%。</w:t>
            </w:r>
          </w:p>
        </w:tc>
      </w:tr>
      <w:tr w:rsidR="006F3CC5" w:rsidRPr="006F3CC5" w14:paraId="6BE13EB4" w14:textId="77777777" w:rsidTr="00CB6ED3">
        <w:trPr>
          <w:trHeight w:val="870"/>
        </w:trPr>
        <w:tc>
          <w:tcPr>
            <w:tcW w:w="1940" w:type="dxa"/>
            <w:vMerge/>
            <w:shd w:val="clear" w:color="auto" w:fill="D9D9D9"/>
            <w:vAlign w:val="center"/>
          </w:tcPr>
          <w:p w14:paraId="0C3CE229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16BD0122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4.参与集中的经营者在中国境外设立合营企业，合营企业不在中国境内从事经济活动。</w:t>
            </w:r>
          </w:p>
        </w:tc>
      </w:tr>
      <w:tr w:rsidR="006F3CC5" w:rsidRPr="006F3CC5" w14:paraId="3345E2B1" w14:textId="77777777" w:rsidTr="00CB6ED3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3B2F78ED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273EE78D" w14:textId="3D70DBF1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6F3CC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5.参与集中的经营者收购境外企业股权或资产的，该境外企业不在中国境内从事经济活动。</w:t>
            </w:r>
          </w:p>
        </w:tc>
      </w:tr>
      <w:tr w:rsidR="006F3CC5" w:rsidRPr="006F3CC5" w14:paraId="3D0D20CA" w14:textId="77777777" w:rsidTr="00CB6ED3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1B166B4E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 w14:paraId="461F625B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 w:rsidRPr="006F3CC5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6.由两个以上的经营者共同控制的合营企业，通过集中被其中一个或一个以上经营者控制。</w:t>
            </w:r>
          </w:p>
        </w:tc>
      </w:tr>
      <w:tr w:rsidR="006F3CC5" w:rsidRPr="006F3CC5" w14:paraId="1C3DB8DC" w14:textId="77777777" w:rsidTr="00CB6ED3">
        <w:trPr>
          <w:trHeight w:val="1250"/>
        </w:trPr>
        <w:tc>
          <w:tcPr>
            <w:tcW w:w="1940" w:type="dxa"/>
            <w:shd w:val="clear" w:color="auto" w:fill="D9D9D9"/>
            <w:vAlign w:val="center"/>
          </w:tcPr>
          <w:p w14:paraId="3BAFB628" w14:textId="77777777" w:rsidR="006F3CC5" w:rsidRPr="006F3CC5" w:rsidRDefault="006F3CC5" w:rsidP="006F3CC5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 w:rsidRPr="006F3CC5">
              <w:rPr>
                <w:rFonts w:ascii="宋体" w:hAnsi="宋体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 w14:paraId="71FBB1D0" w14:textId="77777777" w:rsidR="00B11923" w:rsidRPr="00B11923" w:rsidRDefault="00B11923" w:rsidP="00B11923">
            <w:pPr>
              <w:pStyle w:val="a7"/>
              <w:adjustRightInd w:val="0"/>
              <w:snapToGrid w:val="0"/>
              <w:spacing w:after="0"/>
              <w:rPr>
                <w:rFonts w:ascii="宋体" w:hAnsi="宋体" w:cs="宋体" w:hint="eastAsia"/>
                <w:b/>
                <w:color w:val="000000"/>
                <w:sz w:val="24"/>
              </w:rPr>
            </w:pPr>
            <w:r w:rsidRPr="00B11923">
              <w:rPr>
                <w:rFonts w:ascii="宋体" w:hAnsi="宋体" w:cs="宋体" w:hint="eastAsia"/>
                <w:b/>
                <w:color w:val="000000"/>
                <w:sz w:val="24"/>
              </w:rPr>
              <w:t>横向重叠：</w:t>
            </w:r>
          </w:p>
          <w:p w14:paraId="5FE178C3" w14:textId="37D804FE" w:rsidR="00B11923" w:rsidRPr="009012D7" w:rsidRDefault="00B11923" w:rsidP="00B11923">
            <w:pPr>
              <w:pStyle w:val="a7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2</w:t>
            </w:r>
            <w:r w:rsidRPr="009012D7">
              <w:rPr>
                <w:rFonts w:ascii="宋体" w:hAnsi="宋体" w:cs="宋体"/>
                <w:bCs/>
                <w:color w:val="000000"/>
                <w:sz w:val="24"/>
              </w:rPr>
              <w:t>02</w:t>
            </w:r>
            <w:r w:rsidR="00BC13B0"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4</w:t>
            </w:r>
            <w:r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年中国</w:t>
            </w:r>
            <w:proofErr w:type="gramStart"/>
            <w:r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境内私募股权投资</w:t>
            </w:r>
            <w:proofErr w:type="gramEnd"/>
            <w:r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基金市场：</w:t>
            </w:r>
          </w:p>
          <w:p w14:paraId="7EDECE85" w14:textId="77777777" w:rsidR="00F83253" w:rsidRPr="00B11923" w:rsidRDefault="00F83253" w:rsidP="00F83253">
            <w:pPr>
              <w:widowControl/>
              <w:adjustRightInd w:val="0"/>
              <w:snapToGrid w:val="0"/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</w:pPr>
            <w:proofErr w:type="gramStart"/>
            <w:r w:rsidRPr="00B1192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屹</w:t>
            </w:r>
            <w:proofErr w:type="gramEnd"/>
            <w:r w:rsidRPr="00B11923"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唐国际</w:t>
            </w:r>
            <w:r w:rsidRPr="00B11923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：</w:t>
            </w:r>
            <w:r w:rsidRPr="00B11923">
              <w:rPr>
                <w:rFonts w:ascii="宋体" w:hAnsi="宋体" w:cs="宋体"/>
                <w:bCs/>
                <w:color w:val="000000"/>
                <w:sz w:val="24"/>
                <w:szCs w:val="24"/>
              </w:rPr>
              <w:t>0-5%</w:t>
            </w:r>
            <w:r w:rsidRPr="00B11923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；</w:t>
            </w:r>
          </w:p>
          <w:p w14:paraId="67E2C8F3" w14:textId="04C7A113" w:rsidR="00B11923" w:rsidRPr="00B11923" w:rsidRDefault="00B11923" w:rsidP="00B11923">
            <w:pPr>
              <w:pStyle w:val="a7"/>
              <w:adjustRightInd w:val="0"/>
              <w:snapToGrid w:val="0"/>
              <w:spacing w:after="0"/>
              <w:rPr>
                <w:rFonts w:ascii="宋体" w:hAnsi="宋体" w:cs="宋体" w:hint="eastAsia"/>
                <w:bCs/>
                <w:color w:val="000000"/>
                <w:sz w:val="24"/>
              </w:rPr>
            </w:pPr>
            <w:r w:rsidRPr="009012D7">
              <w:rPr>
                <w:rFonts w:cs="宋体" w:hint="eastAsia"/>
                <w:bCs/>
                <w:color w:val="000000"/>
                <w:sz w:val="24"/>
              </w:rPr>
              <w:t>交银资本</w:t>
            </w:r>
            <w:r w:rsidRPr="009012D7">
              <w:rPr>
                <w:rFonts w:ascii="宋体" w:hAnsi="宋体" w:cs="宋体" w:hint="eastAsia"/>
                <w:bCs/>
                <w:color w:val="000000"/>
                <w:sz w:val="24"/>
              </w:rPr>
              <w:t>：</w:t>
            </w:r>
            <w:r w:rsidRPr="009012D7">
              <w:rPr>
                <w:rFonts w:ascii="宋体" w:hAnsi="宋体" w:cs="宋体"/>
                <w:bCs/>
                <w:color w:val="000000"/>
                <w:sz w:val="24"/>
              </w:rPr>
              <w:t>0-5</w:t>
            </w:r>
            <w:r w:rsidRPr="00B11923">
              <w:rPr>
                <w:rFonts w:ascii="宋体" w:hAnsi="宋体" w:cs="宋体"/>
                <w:bCs/>
                <w:color w:val="000000"/>
                <w:sz w:val="24"/>
              </w:rPr>
              <w:t>%</w:t>
            </w:r>
            <w:r w:rsidRPr="00B11923">
              <w:rPr>
                <w:rFonts w:ascii="宋体" w:hAnsi="宋体" w:cs="宋体" w:hint="eastAsia"/>
                <w:bCs/>
                <w:color w:val="000000"/>
                <w:sz w:val="24"/>
              </w:rPr>
              <w:t>；</w:t>
            </w:r>
          </w:p>
          <w:p w14:paraId="0243F2A4" w14:textId="77777777" w:rsidR="00B11923" w:rsidRPr="00B11923" w:rsidRDefault="00B11923" w:rsidP="00B11923">
            <w:pPr>
              <w:pStyle w:val="a7"/>
              <w:adjustRightInd w:val="0"/>
              <w:snapToGrid w:val="0"/>
              <w:spacing w:after="0"/>
              <w:rPr>
                <w:color w:val="0000FF"/>
                <w:sz w:val="24"/>
              </w:rPr>
            </w:pPr>
            <w:r w:rsidRPr="00B11923">
              <w:rPr>
                <w:rFonts w:ascii="宋体" w:hAnsi="宋体" w:cs="宋体" w:hint="eastAsia"/>
                <w:bCs/>
                <w:color w:val="000000"/>
                <w:sz w:val="24"/>
              </w:rPr>
              <w:t>工银资本：</w:t>
            </w:r>
            <w:r w:rsidRPr="00B11923">
              <w:rPr>
                <w:rFonts w:ascii="宋体" w:hAnsi="宋体" w:cs="宋体"/>
                <w:bCs/>
                <w:color w:val="000000"/>
                <w:sz w:val="24"/>
              </w:rPr>
              <w:t>0-5%</w:t>
            </w:r>
            <w:r w:rsidRPr="00B11923">
              <w:rPr>
                <w:rFonts w:ascii="宋体" w:hAnsi="宋体" w:cs="宋体" w:hint="eastAsia"/>
                <w:bCs/>
                <w:color w:val="000000"/>
                <w:sz w:val="24"/>
              </w:rPr>
              <w:t>；</w:t>
            </w:r>
            <w:r w:rsidRPr="00B11923" w:rsidDel="00FB3B0E">
              <w:rPr>
                <w:rFonts w:hint="eastAsia"/>
                <w:color w:val="0000FF"/>
                <w:sz w:val="24"/>
              </w:rPr>
              <w:t xml:space="preserve"> </w:t>
            </w:r>
          </w:p>
          <w:p w14:paraId="5EEBEF07" w14:textId="3B3F3142" w:rsidR="006F3CC5" w:rsidRPr="006F3CC5" w:rsidRDefault="00B11923" w:rsidP="00B11923">
            <w:pPr>
              <w:widowControl/>
              <w:adjustRightInd w:val="0"/>
              <w:snapToGrid w:val="0"/>
              <w:rPr>
                <w:rFonts w:ascii="宋体" w:hAnsi="宋体" w:hint="eastAsia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B11923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各方合计：</w:t>
            </w:r>
            <w:r w:rsidRPr="00B11923">
              <w:rPr>
                <w:rFonts w:ascii="宋体" w:hAnsi="宋体" w:cs="宋体"/>
                <w:bCs/>
                <w:color w:val="000000"/>
                <w:sz w:val="24"/>
                <w:szCs w:val="24"/>
              </w:rPr>
              <w:t>0-5%</w:t>
            </w:r>
            <w:r w:rsidRPr="00B11923">
              <w:rPr>
                <w:rFonts w:ascii="宋体" w:hAnsi="宋体" w:cs="宋体" w:hint="eastAsia"/>
                <w:bCs/>
                <w:color w:val="000000"/>
                <w:sz w:val="24"/>
                <w:szCs w:val="24"/>
              </w:rPr>
              <w:t>。</w:t>
            </w:r>
          </w:p>
        </w:tc>
      </w:tr>
    </w:tbl>
    <w:p w14:paraId="768C0F31" w14:textId="77777777" w:rsidR="002B2D73" w:rsidRPr="0032797C" w:rsidRDefault="002B2D73"/>
    <w:sectPr w:rsidR="002B2D73" w:rsidRPr="0032797C" w:rsidSect="00ED21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E8D1B" w14:textId="77777777" w:rsidR="008700D2" w:rsidRDefault="008700D2" w:rsidP="007F267C">
      <w:r>
        <w:separator/>
      </w:r>
    </w:p>
  </w:endnote>
  <w:endnote w:type="continuationSeparator" w:id="0">
    <w:p w14:paraId="260FA79C" w14:textId="77777777" w:rsidR="008700D2" w:rsidRDefault="008700D2" w:rsidP="007F2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algun Gothic Semilight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6FA39" w14:textId="77777777" w:rsidR="008700D2" w:rsidRDefault="008700D2" w:rsidP="007F267C">
      <w:r>
        <w:separator/>
      </w:r>
    </w:p>
  </w:footnote>
  <w:footnote w:type="continuationSeparator" w:id="0">
    <w:p w14:paraId="0C65D137" w14:textId="77777777" w:rsidR="008700D2" w:rsidRDefault="008700D2" w:rsidP="007F2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B00DF"/>
    <w:rsid w:val="00037065"/>
    <w:rsid w:val="0004456C"/>
    <w:rsid w:val="00083FA8"/>
    <w:rsid w:val="00086AD2"/>
    <w:rsid w:val="000B42AA"/>
    <w:rsid w:val="000C5CD3"/>
    <w:rsid w:val="000D54A7"/>
    <w:rsid w:val="000D7EBA"/>
    <w:rsid w:val="001164CD"/>
    <w:rsid w:val="00120552"/>
    <w:rsid w:val="00155717"/>
    <w:rsid w:val="00173777"/>
    <w:rsid w:val="001837A3"/>
    <w:rsid w:val="00196BA7"/>
    <w:rsid w:val="001A0462"/>
    <w:rsid w:val="001A7BB0"/>
    <w:rsid w:val="00215E2F"/>
    <w:rsid w:val="002B2D73"/>
    <w:rsid w:val="0032797C"/>
    <w:rsid w:val="00343B50"/>
    <w:rsid w:val="00382C58"/>
    <w:rsid w:val="003C0AEB"/>
    <w:rsid w:val="003D3526"/>
    <w:rsid w:val="004B2752"/>
    <w:rsid w:val="004C13A5"/>
    <w:rsid w:val="004F7688"/>
    <w:rsid w:val="0052260B"/>
    <w:rsid w:val="00532EDE"/>
    <w:rsid w:val="005B0C9E"/>
    <w:rsid w:val="00617AF4"/>
    <w:rsid w:val="0063182E"/>
    <w:rsid w:val="006467D8"/>
    <w:rsid w:val="006A531B"/>
    <w:rsid w:val="006B4FF0"/>
    <w:rsid w:val="006F3CC5"/>
    <w:rsid w:val="006F7693"/>
    <w:rsid w:val="00710140"/>
    <w:rsid w:val="00731679"/>
    <w:rsid w:val="00781B37"/>
    <w:rsid w:val="007B7FEA"/>
    <w:rsid w:val="007F2275"/>
    <w:rsid w:val="007F267C"/>
    <w:rsid w:val="008532AC"/>
    <w:rsid w:val="00853C59"/>
    <w:rsid w:val="008700D2"/>
    <w:rsid w:val="00873C7F"/>
    <w:rsid w:val="008F2CB0"/>
    <w:rsid w:val="009012D7"/>
    <w:rsid w:val="0090566D"/>
    <w:rsid w:val="00907428"/>
    <w:rsid w:val="00915F0F"/>
    <w:rsid w:val="00930104"/>
    <w:rsid w:val="00935C9A"/>
    <w:rsid w:val="00944115"/>
    <w:rsid w:val="009532DF"/>
    <w:rsid w:val="00956938"/>
    <w:rsid w:val="0099616D"/>
    <w:rsid w:val="00997019"/>
    <w:rsid w:val="009A5029"/>
    <w:rsid w:val="009C5997"/>
    <w:rsid w:val="009C77CC"/>
    <w:rsid w:val="009D38D5"/>
    <w:rsid w:val="00A266CC"/>
    <w:rsid w:val="00A36457"/>
    <w:rsid w:val="00A53F26"/>
    <w:rsid w:val="00AA0CC5"/>
    <w:rsid w:val="00B071B8"/>
    <w:rsid w:val="00B11923"/>
    <w:rsid w:val="00B16AFE"/>
    <w:rsid w:val="00B65DD5"/>
    <w:rsid w:val="00B954A8"/>
    <w:rsid w:val="00BB2579"/>
    <w:rsid w:val="00BC13B0"/>
    <w:rsid w:val="00BD10B6"/>
    <w:rsid w:val="00C07076"/>
    <w:rsid w:val="00C10FD5"/>
    <w:rsid w:val="00C54506"/>
    <w:rsid w:val="00C82509"/>
    <w:rsid w:val="00CB00DF"/>
    <w:rsid w:val="00D17A01"/>
    <w:rsid w:val="00D4416B"/>
    <w:rsid w:val="00D54DBA"/>
    <w:rsid w:val="00D67D08"/>
    <w:rsid w:val="00D73C72"/>
    <w:rsid w:val="00E0592B"/>
    <w:rsid w:val="00E1594F"/>
    <w:rsid w:val="00E222AC"/>
    <w:rsid w:val="00E31738"/>
    <w:rsid w:val="00E86786"/>
    <w:rsid w:val="00ED2F80"/>
    <w:rsid w:val="00F02E0E"/>
    <w:rsid w:val="00F1624E"/>
    <w:rsid w:val="00F21C12"/>
    <w:rsid w:val="00F32F8A"/>
    <w:rsid w:val="00F72DF0"/>
    <w:rsid w:val="00F810AA"/>
    <w:rsid w:val="00F83253"/>
    <w:rsid w:val="00F9075B"/>
    <w:rsid w:val="00FB43EC"/>
    <w:rsid w:val="00FB6B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BEE47"/>
  <w15:docId w15:val="{C43326DE-0064-4C2A-B24C-0EC99239E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00D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6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267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2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267C"/>
    <w:rPr>
      <w:rFonts w:ascii="Calibri" w:eastAsia="宋体" w:hAnsi="Calibri" w:cs="Times New Roman"/>
      <w:sz w:val="18"/>
      <w:szCs w:val="18"/>
    </w:rPr>
  </w:style>
  <w:style w:type="paragraph" w:styleId="a7">
    <w:name w:val="Body Text"/>
    <w:basedOn w:val="a"/>
    <w:next w:val="a8"/>
    <w:link w:val="a9"/>
    <w:uiPriority w:val="99"/>
    <w:unhideWhenUsed/>
    <w:qFormat/>
    <w:rsid w:val="007F267C"/>
    <w:pPr>
      <w:spacing w:after="120"/>
    </w:pPr>
    <w:rPr>
      <w:rFonts w:ascii="Times New Roman" w:hAnsi="Times New Roman"/>
      <w:szCs w:val="24"/>
    </w:rPr>
  </w:style>
  <w:style w:type="character" w:customStyle="1" w:styleId="a9">
    <w:name w:val="正文文本 字符"/>
    <w:basedOn w:val="a0"/>
    <w:link w:val="a7"/>
    <w:uiPriority w:val="99"/>
    <w:rsid w:val="007F267C"/>
    <w:rPr>
      <w:rFonts w:ascii="Times New Roman" w:eastAsia="宋体" w:hAnsi="Times New Roman" w:cs="Times New Roman"/>
      <w:szCs w:val="24"/>
    </w:rPr>
  </w:style>
  <w:style w:type="paragraph" w:styleId="a8">
    <w:name w:val="Body Text First Indent"/>
    <w:basedOn w:val="a7"/>
    <w:link w:val="aa"/>
    <w:qFormat/>
    <w:rsid w:val="007F267C"/>
    <w:pPr>
      <w:ind w:firstLineChars="100" w:firstLine="420"/>
    </w:pPr>
  </w:style>
  <w:style w:type="character" w:customStyle="1" w:styleId="aa">
    <w:name w:val="正文文本首行缩进 字符"/>
    <w:basedOn w:val="a9"/>
    <w:link w:val="a8"/>
    <w:rsid w:val="007F267C"/>
    <w:rPr>
      <w:rFonts w:ascii="Times New Roman" w:eastAsia="宋体" w:hAnsi="Times New Roman" w:cs="Times New Roman"/>
      <w:szCs w:val="24"/>
    </w:rPr>
  </w:style>
  <w:style w:type="paragraph" w:styleId="ab">
    <w:name w:val="Revision"/>
    <w:hidden/>
    <w:uiPriority w:val="99"/>
    <w:semiHidden/>
    <w:rsid w:val="00930104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陈媚</dc:creator>
  <cp:lastModifiedBy>ZL</cp:lastModifiedBy>
  <cp:revision>30</cp:revision>
  <dcterms:created xsi:type="dcterms:W3CDTF">2024-12-05T08:15:00Z</dcterms:created>
  <dcterms:modified xsi:type="dcterms:W3CDTF">2025-04-15T04:40:00Z</dcterms:modified>
</cp:coreProperties>
</file>