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line="594" w:lineRule="exact"/>
        <w:jc w:val="center"/>
        <w:rPr>
          <w:rFonts w:ascii="黑体" w:hAnsi="黑体" w:eastAsia="黑体" w:cs="黑体"/>
          <w:bCs/>
          <w:kern w:val="0"/>
          <w:sz w:val="36"/>
          <w:szCs w:val="36"/>
          <w:lang w:val="en-GB" w:bidi="ar-AE"/>
        </w:rPr>
      </w:pPr>
      <w:r>
        <w:rPr>
          <w:rFonts w:hint="eastAsia" w:ascii="黑体" w:hAnsi="黑体" w:eastAsia="黑体" w:cs="黑体"/>
          <w:bCs/>
          <w:kern w:val="0"/>
          <w:sz w:val="36"/>
          <w:szCs w:val="36"/>
          <w:lang w:val="en-GB" w:bidi="ar-AE"/>
        </w:rPr>
        <w:t>经营者集中简易案件公示表</w:t>
      </w:r>
    </w:p>
    <w:tbl>
      <w:tblPr>
        <w:tblStyle w:val="15"/>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562"/>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6" w:hRule="atLeast"/>
        </w:trPr>
        <w:tc>
          <w:tcPr>
            <w:tcW w:w="1985" w:type="dxa"/>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rPr>
            </w:pPr>
            <w:r>
              <w:rPr>
                <w:rFonts w:hint="eastAsia" w:cs="宋体" w:asciiTheme="minorEastAsia" w:hAnsiTheme="minorEastAsia" w:eastAsiaTheme="minorEastAsia"/>
                <w:bCs/>
                <w:color w:val="000000"/>
              </w:rPr>
              <w:t>案件名称</w:t>
            </w:r>
          </w:p>
        </w:tc>
        <w:tc>
          <w:tcPr>
            <w:tcW w:w="7655" w:type="dxa"/>
            <w:gridSpan w:val="2"/>
            <w:vAlign w:val="center"/>
          </w:tcPr>
          <w:p>
            <w:pPr>
              <w:widowControl/>
              <w:adjustRightInd w:val="0"/>
              <w:snapToGrid w:val="0"/>
              <w:rPr>
                <w:rFonts w:cs="宋体" w:asciiTheme="minorEastAsia" w:hAnsiTheme="minorEastAsia" w:eastAsiaTheme="minorEastAsia"/>
                <w:bCs/>
                <w:color w:val="000000"/>
                <w:kern w:val="0"/>
                <w:sz w:val="24"/>
                <w:lang w:bidi="ar-AE"/>
              </w:rPr>
            </w:pPr>
            <w:r>
              <w:rPr>
                <w:rFonts w:hint="eastAsia" w:cs="宋体" w:asciiTheme="minorEastAsia" w:hAnsiTheme="minorEastAsia" w:eastAsiaTheme="minorEastAsia"/>
                <w:bCs/>
                <w:color w:val="000000"/>
                <w:kern w:val="0"/>
                <w:sz w:val="24"/>
                <w:lang w:bidi="ar-AE"/>
              </w:rPr>
              <w:t>沈阳诚优商贸有限公司收购吉林永辉超市有限公司等两家公司股权案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trPr>
        <w:tc>
          <w:tcPr>
            <w:tcW w:w="1985" w:type="dxa"/>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eastAsia="zh-CN"/>
              </w:rPr>
              <w:t>交易概况（限200字内）</w:t>
            </w:r>
          </w:p>
        </w:tc>
        <w:tc>
          <w:tcPr>
            <w:tcW w:w="7655" w:type="dxa"/>
            <w:gridSpan w:val="2"/>
            <w:vAlign w:val="center"/>
          </w:tcPr>
          <w:p>
            <w:pPr>
              <w:widowControl/>
              <w:adjustRightInd w:val="0"/>
              <w:snapToGrid w:val="0"/>
              <w:rPr>
                <w:rFonts w:cs="宋体" w:asciiTheme="minorEastAsia" w:hAnsiTheme="minorEastAsia" w:eastAsiaTheme="minorEastAsia"/>
              </w:rPr>
            </w:pPr>
            <w:bookmarkStart w:id="0" w:name="_Hlk180014242"/>
            <w:r>
              <w:rPr>
                <w:rFonts w:hint="eastAsia" w:cs="宋体" w:asciiTheme="minorEastAsia" w:hAnsiTheme="minorEastAsia" w:eastAsiaTheme="minorEastAsia"/>
                <w:bCs/>
                <w:color w:val="000000"/>
                <w:kern w:val="0"/>
                <w:sz w:val="24"/>
                <w:lang w:bidi="ar-AE"/>
              </w:rPr>
              <w:t>沈阳诚优商贸有限公司（“沈阳诚优”）与</w:t>
            </w:r>
            <w:r>
              <w:rPr>
                <w:rFonts w:hint="eastAsia" w:cs="宋体" w:asciiTheme="minorEastAsia" w:hAnsiTheme="minorEastAsia" w:eastAsiaTheme="minorEastAsia"/>
                <w:kern w:val="0"/>
                <w:sz w:val="24"/>
                <w:lang w:bidi="ar-AE"/>
              </w:rPr>
              <w:t>永辉超市股份有限公司（“永辉超市”）签署股权转让协议</w:t>
            </w:r>
            <w:r>
              <w:rPr>
                <w:rFonts w:hint="eastAsia" w:cs="宋体" w:asciiTheme="minorEastAsia" w:hAnsiTheme="minorEastAsia" w:eastAsiaTheme="minorEastAsia"/>
                <w:bCs/>
                <w:color w:val="000000"/>
                <w:kern w:val="0"/>
                <w:sz w:val="24"/>
                <w:lang w:bidi="ar-AE"/>
              </w:rPr>
              <w:t>，</w:t>
            </w:r>
            <w:r>
              <w:rPr>
                <w:rFonts w:cs="宋体" w:asciiTheme="minorEastAsia" w:hAnsiTheme="minorEastAsia" w:eastAsiaTheme="minorEastAsia"/>
                <w:kern w:val="0"/>
                <w:sz w:val="24"/>
                <w:lang w:bidi="ar-AE"/>
              </w:rPr>
              <w:t>收</w:t>
            </w:r>
            <w:r>
              <w:rPr>
                <w:rFonts w:hint="eastAsia" w:cs="宋体" w:asciiTheme="minorEastAsia" w:hAnsiTheme="minorEastAsia" w:eastAsiaTheme="minorEastAsia"/>
                <w:kern w:val="0"/>
                <w:sz w:val="24"/>
                <w:lang w:bidi="ar-AE"/>
              </w:rPr>
              <w:t>购永辉超市</w:t>
            </w:r>
            <w:r>
              <w:rPr>
                <w:rFonts w:cs="宋体" w:asciiTheme="minorEastAsia" w:hAnsiTheme="minorEastAsia" w:eastAsiaTheme="minorEastAsia"/>
                <w:kern w:val="0"/>
                <w:sz w:val="24"/>
                <w:lang w:bidi="ar-AE"/>
              </w:rPr>
              <w:t>持有的</w:t>
            </w:r>
            <w:r>
              <w:rPr>
                <w:rFonts w:hint="eastAsia" w:cs="宋体" w:asciiTheme="minorEastAsia" w:hAnsiTheme="minorEastAsia" w:eastAsiaTheme="minorEastAsia"/>
                <w:kern w:val="0"/>
                <w:sz w:val="24"/>
                <w:lang w:bidi="ar-AE"/>
              </w:rPr>
              <w:t>吉林</w:t>
            </w:r>
            <w:r>
              <w:rPr>
                <w:rFonts w:cs="宋体" w:asciiTheme="minorEastAsia" w:hAnsiTheme="minorEastAsia" w:eastAsiaTheme="minorEastAsia"/>
                <w:kern w:val="0"/>
                <w:sz w:val="24"/>
                <w:lang w:bidi="ar-AE"/>
              </w:rPr>
              <w:t>永辉</w:t>
            </w:r>
            <w:r>
              <w:rPr>
                <w:rFonts w:hint="eastAsia" w:cs="宋体" w:asciiTheme="minorEastAsia" w:hAnsiTheme="minorEastAsia" w:eastAsiaTheme="minorEastAsia"/>
                <w:kern w:val="0"/>
                <w:sz w:val="24"/>
                <w:lang w:bidi="ar-AE"/>
              </w:rPr>
              <w:t>超市有限公司（“吉林永辉”）、黑龙江永辉超市有限公司（“黑龙江永辉”）100%股权</w:t>
            </w:r>
            <w:r>
              <w:rPr>
                <w:rFonts w:cs="宋体" w:asciiTheme="minorEastAsia" w:hAnsiTheme="minorEastAsia" w:eastAsiaTheme="minorEastAsia"/>
                <w:kern w:val="0"/>
                <w:sz w:val="24"/>
                <w:lang w:bidi="ar-AE"/>
              </w:rPr>
              <w:t>。</w:t>
            </w:r>
            <w:r>
              <w:rPr>
                <w:rFonts w:hint="eastAsia" w:cs="宋体" w:asciiTheme="minorEastAsia" w:hAnsiTheme="minorEastAsia" w:eastAsiaTheme="minorEastAsia"/>
                <w:kern w:val="0"/>
                <w:sz w:val="24"/>
                <w:lang w:bidi="ar-AE"/>
              </w:rPr>
              <w:t>吉林永辉、黑龙江永辉经营超市零售业务。</w:t>
            </w:r>
            <w:r>
              <w:rPr>
                <w:rFonts w:cs="宋体" w:asciiTheme="minorEastAsia" w:hAnsiTheme="minorEastAsia" w:eastAsiaTheme="minorEastAsia"/>
                <w:kern w:val="0"/>
                <w:sz w:val="24"/>
                <w:lang w:bidi="ar-AE"/>
              </w:rPr>
              <w:t>交易前永辉超市</w:t>
            </w:r>
            <w:r>
              <w:rPr>
                <w:rFonts w:hint="eastAsia" w:cs="宋体" w:asciiTheme="minorEastAsia" w:hAnsiTheme="minorEastAsia" w:eastAsiaTheme="minorEastAsia"/>
                <w:kern w:val="0"/>
                <w:sz w:val="24"/>
                <w:lang w:bidi="ar-AE"/>
              </w:rPr>
              <w:t>持有吉林永辉、黑龙江永辉100%的股权，单独控制吉林永辉、黑龙江永辉。</w:t>
            </w:r>
            <w:r>
              <w:rPr>
                <w:rFonts w:cs="宋体" w:asciiTheme="minorEastAsia" w:hAnsiTheme="minorEastAsia" w:eastAsiaTheme="minorEastAsia"/>
                <w:kern w:val="0"/>
                <w:sz w:val="24"/>
                <w:lang w:bidi="ar-AE"/>
              </w:rPr>
              <w:t>交易后</w:t>
            </w:r>
            <w:bookmarkEnd w:id="0"/>
            <w:r>
              <w:rPr>
                <w:rFonts w:hint="eastAsia" w:cs="宋体" w:asciiTheme="minorEastAsia" w:hAnsiTheme="minorEastAsia" w:eastAsiaTheme="minorEastAsia"/>
                <w:kern w:val="0"/>
                <w:sz w:val="24"/>
                <w:lang w:bidi="ar-AE"/>
              </w:rPr>
              <w:t>沈阳诚优持有吉林永辉、黑龙江永辉100%的股权，单独控制吉林永辉、黑龙江永辉。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2" w:hRule="atLeast"/>
        </w:trPr>
        <w:tc>
          <w:tcPr>
            <w:tcW w:w="1985" w:type="dxa"/>
            <w:vMerge w:val="restart"/>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eastAsia="zh-CN"/>
              </w:rPr>
              <w:t>参与集中的经营者简介（每个限</w:t>
            </w:r>
            <w:r>
              <w:rPr>
                <w:rFonts w:hint="eastAsia" w:cs="宋体" w:asciiTheme="minorEastAsia" w:hAnsiTheme="minorEastAsia" w:eastAsiaTheme="minorEastAsia"/>
                <w:bCs/>
                <w:color w:val="000000"/>
                <w:lang w:val="en-US" w:eastAsia="zh-CN"/>
              </w:rPr>
              <w:t>100字以内</w:t>
            </w:r>
            <w:r>
              <w:rPr>
                <w:rFonts w:hint="eastAsia" w:cs="宋体" w:asciiTheme="minorEastAsia" w:hAnsiTheme="minorEastAsia" w:eastAsiaTheme="minorEastAsia"/>
                <w:bCs/>
                <w:color w:val="000000"/>
                <w:lang w:eastAsia="zh-CN"/>
              </w:rPr>
              <w:t>）</w:t>
            </w:r>
          </w:p>
        </w:tc>
        <w:tc>
          <w:tcPr>
            <w:tcW w:w="1562" w:type="dxa"/>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val="en-US" w:eastAsia="zh-CN"/>
              </w:rPr>
              <w:t>1.</w:t>
            </w:r>
            <w:r>
              <w:rPr>
                <w:rFonts w:cs="宋体" w:asciiTheme="minorEastAsia" w:hAnsiTheme="minorEastAsia" w:eastAsiaTheme="minorEastAsia"/>
                <w:lang w:eastAsia="zh-CN"/>
              </w:rPr>
              <w:t xml:space="preserve"> </w:t>
            </w:r>
            <w:r>
              <w:rPr>
                <w:rFonts w:hint="eastAsia" w:cs="宋体" w:asciiTheme="minorEastAsia" w:hAnsiTheme="minorEastAsia" w:eastAsiaTheme="minorEastAsia"/>
                <w:lang w:eastAsia="zh-CN"/>
              </w:rPr>
              <w:t>沈阳诚优商贸有限公司</w:t>
            </w:r>
          </w:p>
        </w:tc>
        <w:tc>
          <w:tcPr>
            <w:tcW w:w="6093" w:type="dxa"/>
            <w:vAlign w:val="center"/>
          </w:tcPr>
          <w:p>
            <w:pPr>
              <w:widowControl/>
              <w:adjustRightInd w:val="0"/>
              <w:snapToGrid w:val="0"/>
              <w:rPr>
                <w:rFonts w:asciiTheme="minorEastAsia" w:hAnsiTheme="minorEastAsia" w:eastAsiaTheme="minorEastAsia"/>
                <w:bCs/>
                <w:color w:val="000000"/>
                <w:sz w:val="24"/>
              </w:rPr>
            </w:pPr>
            <w:r>
              <w:rPr>
                <w:rFonts w:hint="eastAsia" w:cs="宋体" w:asciiTheme="minorEastAsia" w:hAnsiTheme="minorEastAsia" w:eastAsiaTheme="minorEastAsia"/>
                <w:bCs/>
                <w:color w:val="000000"/>
                <w:kern w:val="0"/>
                <w:sz w:val="24"/>
                <w:lang w:bidi="ar-AE"/>
              </w:rPr>
              <w:t>沈阳诚优</w:t>
            </w:r>
            <w:r>
              <w:rPr>
                <w:rFonts w:hint="eastAsia" w:cs="宋体" w:asciiTheme="minorEastAsia" w:hAnsiTheme="minorEastAsia" w:eastAsiaTheme="minorEastAsia"/>
                <w:kern w:val="0"/>
                <w:sz w:val="24"/>
                <w:lang w:val="en-GB" w:bidi="ar-AE"/>
              </w:rPr>
              <w:t>于</w:t>
            </w:r>
            <w:r>
              <w:rPr>
                <w:rFonts w:hint="eastAsia" w:cs="宋体" w:asciiTheme="minorEastAsia" w:hAnsiTheme="minorEastAsia" w:eastAsiaTheme="minorEastAsia"/>
                <w:kern w:val="0"/>
                <w:sz w:val="24"/>
                <w:lang w:bidi="ar-AE"/>
              </w:rPr>
              <w:t>2023</w:t>
            </w:r>
            <w:r>
              <w:rPr>
                <w:rFonts w:hint="eastAsia" w:cs="宋体" w:asciiTheme="minorEastAsia" w:hAnsiTheme="minorEastAsia" w:eastAsiaTheme="minorEastAsia"/>
                <w:kern w:val="0"/>
                <w:sz w:val="24"/>
                <w:lang w:val="en-GB" w:bidi="ar-AE"/>
              </w:rPr>
              <w:t>年</w:t>
            </w:r>
            <w:r>
              <w:rPr>
                <w:rFonts w:hint="eastAsia" w:cs="宋体" w:asciiTheme="minorEastAsia" w:hAnsiTheme="minorEastAsia" w:eastAsiaTheme="minorEastAsia"/>
                <w:kern w:val="0"/>
                <w:sz w:val="24"/>
                <w:lang w:bidi="ar-AE"/>
              </w:rPr>
              <w:t>6</w:t>
            </w:r>
            <w:r>
              <w:rPr>
                <w:rFonts w:hint="eastAsia" w:cs="宋体" w:asciiTheme="minorEastAsia" w:hAnsiTheme="minorEastAsia" w:eastAsiaTheme="minorEastAsia"/>
                <w:kern w:val="0"/>
                <w:sz w:val="24"/>
                <w:lang w:val="en-GB" w:bidi="ar-AE"/>
              </w:rPr>
              <w:t>月</w:t>
            </w:r>
            <w:r>
              <w:rPr>
                <w:rFonts w:hint="eastAsia" w:cs="宋体" w:asciiTheme="minorEastAsia" w:hAnsiTheme="minorEastAsia" w:eastAsiaTheme="minorEastAsia"/>
                <w:kern w:val="0"/>
                <w:sz w:val="24"/>
                <w:lang w:bidi="ar-AE"/>
              </w:rPr>
              <w:t>26</w:t>
            </w:r>
            <w:r>
              <w:rPr>
                <w:rFonts w:hint="eastAsia" w:cs="宋体" w:asciiTheme="minorEastAsia" w:hAnsiTheme="minorEastAsia" w:eastAsiaTheme="minorEastAsia"/>
                <w:kern w:val="0"/>
                <w:sz w:val="24"/>
                <w:lang w:val="en-GB" w:bidi="ar-AE"/>
              </w:rPr>
              <w:t>日成立于</w:t>
            </w:r>
            <w:r>
              <w:rPr>
                <w:rFonts w:hint="eastAsia" w:cs="宋体" w:asciiTheme="minorEastAsia" w:hAnsiTheme="minorEastAsia" w:eastAsiaTheme="minorEastAsia"/>
                <w:kern w:val="0"/>
                <w:sz w:val="24"/>
                <w:lang w:bidi="ar-AE"/>
              </w:rPr>
              <w:t>沈阳市，主要在东北地区经营超市零售业务</w:t>
            </w:r>
            <w:r>
              <w:rPr>
                <w:rFonts w:hint="eastAsia" w:cs="宋体" w:asciiTheme="minorEastAsia" w:hAnsiTheme="minorEastAsia" w:eastAsiaTheme="minorEastAsia"/>
                <w:kern w:val="0"/>
                <w:sz w:val="24"/>
                <w:lang w:val="en-GB" w:bidi="ar-AE"/>
              </w:rPr>
              <w:t>。</w:t>
            </w:r>
            <w:r>
              <w:rPr>
                <w:rFonts w:hint="eastAsia" w:cs="宋体" w:asciiTheme="minorEastAsia" w:hAnsiTheme="minorEastAsia" w:eastAsiaTheme="minorEastAsia"/>
                <w:bCs/>
                <w:color w:val="000000"/>
                <w:kern w:val="0"/>
                <w:sz w:val="24"/>
                <w:lang w:bidi="ar-AE"/>
              </w:rPr>
              <w:t>沈阳诚优</w:t>
            </w:r>
            <w:r>
              <w:rPr>
                <w:rFonts w:hint="eastAsia" w:asciiTheme="minorEastAsia" w:hAnsiTheme="minorEastAsia" w:eastAsiaTheme="minorEastAsia"/>
                <w:sz w:val="24"/>
              </w:rPr>
              <w:t>的最终控制人为孟繁中先生，主要业务包括超市、百货、物流等。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trPr>
        <w:tc>
          <w:tcPr>
            <w:tcW w:w="1985" w:type="dxa"/>
            <w:vMerge w:val="continue"/>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p>
        </w:tc>
        <w:tc>
          <w:tcPr>
            <w:tcW w:w="1562" w:type="dxa"/>
            <w:vAlign w:val="center"/>
          </w:tcPr>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val="en-US" w:eastAsia="zh-CN"/>
              </w:rPr>
              <w:t>2.</w:t>
            </w:r>
            <w:r>
              <w:rPr>
                <w:rFonts w:hint="eastAsia" w:cs="宋体" w:asciiTheme="minorEastAsia" w:hAnsiTheme="minorEastAsia" w:eastAsiaTheme="minorEastAsia"/>
                <w:bCs/>
                <w:color w:val="000000"/>
                <w:lang w:eastAsia="zh-CN"/>
              </w:rPr>
              <w:t xml:space="preserve"> 吉林永辉超市有限公司</w:t>
            </w:r>
          </w:p>
        </w:tc>
        <w:tc>
          <w:tcPr>
            <w:tcW w:w="6093" w:type="dxa"/>
            <w:vAlign w:val="center"/>
          </w:tcPr>
          <w:p>
            <w:pPr>
              <w:widowControl/>
              <w:adjustRightInd w:val="0"/>
              <w:snapToGrid w:val="0"/>
              <w:rPr>
                <w:rFonts w:cs="宋体" w:asciiTheme="minorEastAsia" w:hAnsiTheme="minorEastAsia" w:eastAsiaTheme="minorEastAsia"/>
                <w:kern w:val="0"/>
                <w:sz w:val="24"/>
                <w:lang w:val="en-GB" w:bidi="ar-AE"/>
              </w:rPr>
            </w:pPr>
            <w:r>
              <w:rPr>
                <w:rFonts w:hint="eastAsia" w:cs="宋体" w:asciiTheme="minorEastAsia" w:hAnsiTheme="minorEastAsia" w:eastAsiaTheme="minorEastAsia"/>
                <w:kern w:val="0"/>
                <w:sz w:val="24"/>
                <w:lang w:bidi="ar-AE"/>
              </w:rPr>
              <w:t>吉林永辉</w:t>
            </w:r>
            <w:r>
              <w:rPr>
                <w:rFonts w:hint="eastAsia" w:cs="宋体" w:asciiTheme="minorEastAsia" w:hAnsiTheme="minorEastAsia" w:eastAsiaTheme="minorEastAsia"/>
                <w:kern w:val="0"/>
                <w:sz w:val="24"/>
                <w:lang w:val="en-GB" w:bidi="ar-AE"/>
              </w:rPr>
              <w:t>于</w:t>
            </w:r>
            <w:r>
              <w:rPr>
                <w:rFonts w:hint="eastAsia" w:cs="宋体" w:asciiTheme="minorEastAsia" w:hAnsiTheme="minorEastAsia" w:eastAsiaTheme="minorEastAsia"/>
                <w:kern w:val="0"/>
                <w:sz w:val="24"/>
                <w:lang w:bidi="ar-AE"/>
              </w:rPr>
              <w:t>2011</w:t>
            </w:r>
            <w:r>
              <w:rPr>
                <w:rFonts w:hint="eastAsia" w:cs="宋体" w:asciiTheme="minorEastAsia" w:hAnsiTheme="minorEastAsia" w:eastAsiaTheme="minorEastAsia"/>
                <w:kern w:val="0"/>
                <w:sz w:val="24"/>
                <w:lang w:val="en-GB" w:bidi="ar-AE"/>
              </w:rPr>
              <w:t>年</w:t>
            </w:r>
            <w:r>
              <w:rPr>
                <w:rFonts w:hint="eastAsia" w:cs="宋体" w:asciiTheme="minorEastAsia" w:hAnsiTheme="minorEastAsia" w:eastAsiaTheme="minorEastAsia"/>
                <w:kern w:val="0"/>
                <w:sz w:val="24"/>
                <w:lang w:bidi="ar-AE"/>
              </w:rPr>
              <w:t>9</w:t>
            </w:r>
            <w:r>
              <w:rPr>
                <w:rFonts w:hint="eastAsia" w:cs="宋体" w:asciiTheme="minorEastAsia" w:hAnsiTheme="minorEastAsia" w:eastAsiaTheme="minorEastAsia"/>
                <w:kern w:val="0"/>
                <w:sz w:val="24"/>
                <w:lang w:val="en-GB" w:bidi="ar-AE"/>
              </w:rPr>
              <w:t>月</w:t>
            </w:r>
            <w:r>
              <w:rPr>
                <w:rFonts w:hint="eastAsia" w:cs="宋体" w:asciiTheme="minorEastAsia" w:hAnsiTheme="minorEastAsia" w:eastAsiaTheme="minorEastAsia"/>
                <w:kern w:val="0"/>
                <w:sz w:val="24"/>
                <w:lang w:bidi="ar-AE"/>
              </w:rPr>
              <w:t>9</w:t>
            </w:r>
            <w:r>
              <w:rPr>
                <w:rFonts w:hint="eastAsia" w:cs="宋体" w:asciiTheme="minorEastAsia" w:hAnsiTheme="minorEastAsia" w:eastAsiaTheme="minorEastAsia"/>
                <w:kern w:val="0"/>
                <w:sz w:val="24"/>
                <w:lang w:val="en-GB" w:bidi="ar-AE"/>
              </w:rPr>
              <w:t>日成立于</w:t>
            </w:r>
            <w:r>
              <w:rPr>
                <w:rFonts w:hint="eastAsia" w:cs="宋体" w:asciiTheme="minorEastAsia" w:hAnsiTheme="minorEastAsia" w:eastAsiaTheme="minorEastAsia"/>
                <w:kern w:val="0"/>
                <w:sz w:val="24"/>
                <w:lang w:bidi="ar-AE"/>
              </w:rPr>
              <w:t>长春市，</w:t>
            </w:r>
            <w:r>
              <w:rPr>
                <w:rFonts w:hint="eastAsia" w:cs="宋体" w:asciiTheme="minorEastAsia" w:hAnsiTheme="minorEastAsia" w:eastAsiaTheme="minorEastAsia"/>
                <w:kern w:val="0"/>
                <w:sz w:val="24"/>
                <w:lang w:val="en-GB" w:bidi="ar-AE"/>
              </w:rPr>
              <w:t>主要在</w:t>
            </w:r>
            <w:r>
              <w:rPr>
                <w:rFonts w:hint="eastAsia" w:cs="宋体" w:asciiTheme="minorEastAsia" w:hAnsiTheme="minorEastAsia" w:eastAsiaTheme="minorEastAsia"/>
                <w:bCs/>
                <w:color w:val="000000"/>
                <w:kern w:val="0"/>
                <w:sz w:val="24"/>
                <w:lang w:val="en-GB" w:bidi="ar-AE"/>
              </w:rPr>
              <w:t>吉林省经营超市零售业务。吉林永辉的</w:t>
            </w:r>
            <w:r>
              <w:rPr>
                <w:rFonts w:hint="eastAsia" w:cs="宋体" w:asciiTheme="minorEastAsia" w:hAnsiTheme="minorEastAsia" w:eastAsiaTheme="minorEastAsia"/>
                <w:kern w:val="0"/>
                <w:sz w:val="24"/>
              </w:rPr>
              <w:t>最终控制人为中国籍自然人</w:t>
            </w:r>
            <w:r>
              <w:rPr>
                <w:rFonts w:hint="eastAsia" w:cs="宋体" w:asciiTheme="minorEastAsia" w:hAnsiTheme="minorEastAsia" w:eastAsiaTheme="minorEastAsia"/>
                <w:kern w:val="0"/>
                <w:sz w:val="24"/>
                <w:lang w:bidi="ar-AE"/>
              </w:rPr>
              <w:t>，</w:t>
            </w:r>
            <w:r>
              <w:rPr>
                <w:rFonts w:hint="eastAsia" w:cs="宋体" w:asciiTheme="minorEastAsia" w:hAnsiTheme="minorEastAsia" w:eastAsiaTheme="minorEastAsia"/>
                <w:kern w:val="0"/>
                <w:sz w:val="24"/>
                <w:lang w:val="en-GB" w:bidi="ar-AE"/>
              </w:rPr>
              <w:t>主要经营</w:t>
            </w:r>
            <w:r>
              <w:rPr>
                <w:rFonts w:hint="eastAsia" w:cs="宋体" w:asciiTheme="minorEastAsia" w:hAnsiTheme="minorEastAsia" w:eastAsiaTheme="minorEastAsia"/>
                <w:bCs/>
                <w:color w:val="000000"/>
                <w:kern w:val="0"/>
                <w:sz w:val="24"/>
                <w:lang w:val="en-GB" w:bidi="ar-AE"/>
              </w:rPr>
              <w:t>全国性超市零售业务。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trPr>
        <w:tc>
          <w:tcPr>
            <w:tcW w:w="1985" w:type="dxa"/>
            <w:vMerge w:val="continue"/>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p>
        </w:tc>
        <w:tc>
          <w:tcPr>
            <w:tcW w:w="1562" w:type="dxa"/>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val="en-US" w:eastAsia="zh-CN"/>
              </w:rPr>
              <w:t>3.</w:t>
            </w:r>
            <w:r>
              <w:rPr>
                <w:rFonts w:hint="eastAsia" w:cs="宋体" w:asciiTheme="minorEastAsia" w:hAnsiTheme="minorEastAsia" w:eastAsiaTheme="minorEastAsia"/>
                <w:bCs/>
                <w:color w:val="000000"/>
                <w:lang w:eastAsia="zh-CN"/>
              </w:rPr>
              <w:t xml:space="preserve"> 黑龙江永辉超市有限公司</w:t>
            </w:r>
          </w:p>
        </w:tc>
        <w:tc>
          <w:tcPr>
            <w:tcW w:w="6093" w:type="dxa"/>
            <w:vAlign w:val="center"/>
          </w:tcPr>
          <w:p>
            <w:pPr>
              <w:widowControl/>
              <w:adjustRightInd w:val="0"/>
              <w:snapToGrid w:val="0"/>
              <w:rPr>
                <w:rFonts w:cs="宋体" w:asciiTheme="minorEastAsia" w:hAnsiTheme="minorEastAsia" w:eastAsiaTheme="minorEastAsia"/>
                <w:kern w:val="0"/>
                <w:sz w:val="24"/>
                <w:lang w:bidi="ar-AE"/>
              </w:rPr>
            </w:pPr>
            <w:r>
              <w:rPr>
                <w:rFonts w:hint="eastAsia" w:cs="宋体" w:asciiTheme="minorEastAsia" w:hAnsiTheme="minorEastAsia" w:eastAsiaTheme="minorEastAsia"/>
                <w:kern w:val="0"/>
                <w:sz w:val="24"/>
                <w:lang w:bidi="ar-AE"/>
              </w:rPr>
              <w:t>黑龙江永辉</w:t>
            </w:r>
            <w:r>
              <w:rPr>
                <w:rFonts w:hint="eastAsia" w:cs="宋体" w:asciiTheme="minorEastAsia" w:hAnsiTheme="minorEastAsia" w:eastAsiaTheme="minorEastAsia"/>
                <w:kern w:val="0"/>
                <w:sz w:val="24"/>
                <w:lang w:val="en-GB" w:bidi="ar-AE"/>
              </w:rPr>
              <w:t>于</w:t>
            </w:r>
            <w:r>
              <w:rPr>
                <w:rFonts w:hint="eastAsia" w:cs="宋体" w:asciiTheme="minorEastAsia" w:hAnsiTheme="minorEastAsia" w:eastAsiaTheme="minorEastAsia"/>
                <w:kern w:val="0"/>
                <w:sz w:val="24"/>
                <w:lang w:bidi="ar-AE"/>
              </w:rPr>
              <w:t>2011</w:t>
            </w:r>
            <w:r>
              <w:rPr>
                <w:rFonts w:hint="eastAsia" w:cs="宋体" w:asciiTheme="minorEastAsia" w:hAnsiTheme="minorEastAsia" w:eastAsiaTheme="minorEastAsia"/>
                <w:kern w:val="0"/>
                <w:sz w:val="24"/>
                <w:lang w:val="en-GB" w:bidi="ar-AE"/>
              </w:rPr>
              <w:t>年</w:t>
            </w:r>
            <w:r>
              <w:rPr>
                <w:rFonts w:hint="eastAsia" w:cs="宋体" w:asciiTheme="minorEastAsia" w:hAnsiTheme="minorEastAsia" w:eastAsiaTheme="minorEastAsia"/>
                <w:kern w:val="0"/>
                <w:sz w:val="24"/>
                <w:lang w:bidi="ar-AE"/>
              </w:rPr>
              <w:t>10</w:t>
            </w:r>
            <w:r>
              <w:rPr>
                <w:rFonts w:hint="eastAsia" w:cs="宋体" w:asciiTheme="minorEastAsia" w:hAnsiTheme="minorEastAsia" w:eastAsiaTheme="minorEastAsia"/>
                <w:kern w:val="0"/>
                <w:sz w:val="24"/>
                <w:lang w:val="en-GB" w:bidi="ar-AE"/>
              </w:rPr>
              <w:t>月</w:t>
            </w:r>
            <w:r>
              <w:rPr>
                <w:rFonts w:hint="eastAsia" w:cs="宋体" w:asciiTheme="minorEastAsia" w:hAnsiTheme="minorEastAsia" w:eastAsiaTheme="minorEastAsia"/>
                <w:kern w:val="0"/>
                <w:sz w:val="24"/>
                <w:lang w:bidi="ar-AE"/>
              </w:rPr>
              <w:t>12</w:t>
            </w:r>
            <w:r>
              <w:rPr>
                <w:rFonts w:hint="eastAsia" w:cs="宋体" w:asciiTheme="minorEastAsia" w:hAnsiTheme="minorEastAsia" w:eastAsiaTheme="minorEastAsia"/>
                <w:kern w:val="0"/>
                <w:sz w:val="24"/>
                <w:lang w:val="en-GB" w:bidi="ar-AE"/>
              </w:rPr>
              <w:t>日成立于</w:t>
            </w:r>
            <w:r>
              <w:rPr>
                <w:rFonts w:hint="eastAsia" w:cs="宋体" w:asciiTheme="minorEastAsia" w:hAnsiTheme="minorEastAsia" w:eastAsiaTheme="minorEastAsia"/>
                <w:kern w:val="0"/>
                <w:sz w:val="24"/>
                <w:lang w:bidi="ar-AE"/>
              </w:rPr>
              <w:t>哈尔滨市，</w:t>
            </w:r>
            <w:r>
              <w:rPr>
                <w:rFonts w:hint="eastAsia" w:cs="宋体" w:asciiTheme="minorEastAsia" w:hAnsiTheme="minorEastAsia" w:eastAsiaTheme="minorEastAsia"/>
                <w:kern w:val="0"/>
                <w:sz w:val="24"/>
                <w:lang w:val="en-GB" w:bidi="ar-AE"/>
              </w:rPr>
              <w:t>主要在</w:t>
            </w:r>
            <w:r>
              <w:rPr>
                <w:rFonts w:hint="eastAsia" w:cs="宋体" w:asciiTheme="minorEastAsia" w:hAnsiTheme="minorEastAsia" w:eastAsiaTheme="minorEastAsia"/>
                <w:bCs/>
                <w:color w:val="000000"/>
                <w:kern w:val="0"/>
                <w:sz w:val="24"/>
                <w:lang w:val="en-GB" w:bidi="ar-AE"/>
              </w:rPr>
              <w:t>黑龙江省经营超市零售业务。黑龙江永辉的</w:t>
            </w:r>
            <w:r>
              <w:rPr>
                <w:rFonts w:hint="eastAsia" w:cs="宋体" w:asciiTheme="minorEastAsia" w:hAnsiTheme="minorEastAsia" w:eastAsiaTheme="minorEastAsia"/>
                <w:kern w:val="0"/>
                <w:sz w:val="24"/>
              </w:rPr>
              <w:t>最终控制人为中国籍自然人，</w:t>
            </w:r>
            <w:r>
              <w:rPr>
                <w:rFonts w:hint="eastAsia" w:cs="宋体" w:asciiTheme="minorEastAsia" w:hAnsiTheme="minorEastAsia" w:eastAsiaTheme="minorEastAsia"/>
                <w:kern w:val="0"/>
                <w:sz w:val="24"/>
                <w:lang w:val="en-GB" w:bidi="ar-AE"/>
              </w:rPr>
              <w:t>主要经营</w:t>
            </w:r>
            <w:r>
              <w:rPr>
                <w:rFonts w:hint="eastAsia" w:cs="宋体" w:asciiTheme="minorEastAsia" w:hAnsiTheme="minorEastAsia" w:eastAsiaTheme="minorEastAsia"/>
                <w:bCs/>
                <w:color w:val="000000"/>
                <w:kern w:val="0"/>
                <w:sz w:val="24"/>
                <w:lang w:val="en-GB" w:bidi="ar-AE"/>
              </w:rPr>
              <w:t>全国性超市零售业务。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trPr>
        <w:tc>
          <w:tcPr>
            <w:tcW w:w="1985" w:type="dxa"/>
            <w:vMerge w:val="restart"/>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eastAsia="zh-CN"/>
              </w:rPr>
              <w:t>简易案件理由（可以单选，也可以多选）</w:t>
            </w:r>
          </w:p>
        </w:tc>
        <w:tc>
          <w:tcPr>
            <w:tcW w:w="7655" w:type="dxa"/>
            <w:gridSpan w:val="2"/>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eastAsia="zh-CN"/>
              </w:rPr>
              <w:sym w:font="Wingdings" w:char="00FE"/>
            </w:r>
            <w:r>
              <w:rPr>
                <w:rFonts w:hint="eastAsia" w:cs="宋体" w:asciiTheme="minorEastAsia" w:hAnsiTheme="minorEastAsia" w:eastAsiaTheme="minorEastAsia"/>
                <w:bCs/>
                <w:color w:val="000000"/>
                <w:lang w:eastAsia="zh-CN"/>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985" w:type="dxa"/>
            <w:vMerge w:val="continue"/>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p>
        </w:tc>
        <w:tc>
          <w:tcPr>
            <w:tcW w:w="7655" w:type="dxa"/>
            <w:gridSpan w:val="2"/>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eastAsia="zh-CN"/>
              </w:rPr>
              <w:sym w:font="Wingdings" w:char="00A8"/>
            </w:r>
            <w:r>
              <w:rPr>
                <w:rFonts w:hint="eastAsia" w:cs="宋体" w:asciiTheme="minorEastAsia" w:hAnsiTheme="minorEastAsia" w:eastAsiaTheme="minorEastAsia"/>
                <w:bCs/>
                <w:color w:val="000000"/>
                <w:lang w:eastAsia="zh-CN"/>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985" w:type="dxa"/>
            <w:vMerge w:val="continue"/>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p>
        </w:tc>
        <w:tc>
          <w:tcPr>
            <w:tcW w:w="7655" w:type="dxa"/>
            <w:gridSpan w:val="2"/>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eastAsia="zh-CN"/>
              </w:rPr>
              <w:sym w:font="Wingdings" w:char="00A8"/>
            </w:r>
            <w:r>
              <w:rPr>
                <w:rFonts w:hint="eastAsia" w:cs="宋体" w:asciiTheme="minorEastAsia" w:hAnsiTheme="minorEastAsia" w:eastAsiaTheme="minorEastAsia"/>
                <w:bCs/>
                <w:color w:val="000000"/>
                <w:lang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1985" w:type="dxa"/>
            <w:vMerge w:val="continue"/>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p>
        </w:tc>
        <w:tc>
          <w:tcPr>
            <w:tcW w:w="7655" w:type="dxa"/>
            <w:gridSpan w:val="2"/>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eastAsia="zh-CN"/>
              </w:rPr>
              <w:sym w:font="Wingdings" w:char="00A8"/>
            </w:r>
            <w:r>
              <w:rPr>
                <w:rFonts w:hint="eastAsia" w:cs="宋体" w:asciiTheme="minorEastAsia" w:hAnsiTheme="minorEastAsia" w:eastAsiaTheme="minorEastAsia"/>
                <w:bCs/>
                <w:color w:val="000000"/>
                <w:lang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1985" w:type="dxa"/>
            <w:vMerge w:val="continue"/>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p>
        </w:tc>
        <w:tc>
          <w:tcPr>
            <w:tcW w:w="7655" w:type="dxa"/>
            <w:gridSpan w:val="2"/>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eastAsia="zh-CN"/>
              </w:rPr>
              <w:sym w:font="Wingdings" w:char="00A8"/>
            </w:r>
            <w:r>
              <w:rPr>
                <w:rFonts w:hint="eastAsia" w:cs="宋体" w:asciiTheme="minorEastAsia" w:hAnsiTheme="minorEastAsia" w:eastAsiaTheme="minorEastAsia"/>
                <w:bCs/>
                <w:color w:val="000000"/>
                <w:lang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85" w:type="dxa"/>
            <w:vMerge w:val="continue"/>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p>
        </w:tc>
        <w:tc>
          <w:tcPr>
            <w:tcW w:w="7655" w:type="dxa"/>
            <w:gridSpan w:val="2"/>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eastAsia="zh-CN"/>
              </w:rPr>
              <w:sym w:font="Wingdings" w:char="00A8"/>
            </w:r>
            <w:r>
              <w:rPr>
                <w:rFonts w:hint="eastAsia" w:cs="宋体" w:asciiTheme="minorEastAsia" w:hAnsiTheme="minorEastAsia" w:eastAsiaTheme="minorEastAsia"/>
                <w:bCs/>
                <w:color w:val="000000"/>
                <w:lang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0" w:hRule="atLeast"/>
        </w:trPr>
        <w:tc>
          <w:tcPr>
            <w:tcW w:w="1985" w:type="dxa"/>
            <w:shd w:val="clear" w:color="auto" w:fill="D9D9D9"/>
            <w:vAlign w:val="center"/>
          </w:tcPr>
          <w:p>
            <w:pPr>
              <w:pStyle w:val="2"/>
              <w:adjustRightInd w:val="0"/>
              <w:snapToGrid w:val="0"/>
              <w:spacing w:after="0"/>
              <w:rPr>
                <w:rFonts w:cs="宋体" w:asciiTheme="minorEastAsia" w:hAnsiTheme="minorEastAsia" w:eastAsiaTheme="minorEastAsia"/>
                <w:bCs/>
                <w:color w:val="000000"/>
                <w:lang w:val="en-US" w:eastAsia="zh-CN"/>
              </w:rPr>
            </w:pPr>
            <w:r>
              <w:rPr>
                <w:rFonts w:hint="eastAsia" w:cs="宋体" w:asciiTheme="minorEastAsia" w:hAnsiTheme="minorEastAsia" w:eastAsiaTheme="minorEastAsia"/>
                <w:bCs/>
                <w:color w:val="000000"/>
                <w:lang w:val="en-US" w:eastAsia="zh-CN"/>
              </w:rPr>
              <w:t>备注</w:t>
            </w:r>
          </w:p>
        </w:tc>
        <w:tc>
          <w:tcPr>
            <w:tcW w:w="7655" w:type="dxa"/>
            <w:gridSpan w:val="2"/>
            <w:vAlign w:val="center"/>
          </w:tcPr>
          <w:p>
            <w:pPr>
              <w:pStyle w:val="2"/>
              <w:adjustRightInd w:val="0"/>
              <w:snapToGrid w:val="0"/>
              <w:spacing w:after="0"/>
              <w:rPr>
                <w:rFonts w:cs="宋体" w:asciiTheme="minorEastAsia" w:hAnsiTheme="minorEastAsia" w:eastAsiaTheme="minorEastAsia"/>
                <w:b/>
                <w:color w:val="000000"/>
                <w:highlight w:val="yellow"/>
                <w:lang w:eastAsia="zh-CN"/>
              </w:rPr>
            </w:pPr>
            <w:r>
              <w:rPr>
                <w:rFonts w:hint="eastAsia" w:cs="宋体" w:asciiTheme="minorEastAsia" w:hAnsiTheme="minorEastAsia" w:eastAsiaTheme="minorEastAsia"/>
                <w:b/>
                <w:color w:val="000000"/>
                <w:lang w:eastAsia="zh-CN"/>
              </w:rPr>
              <w:t>横向重叠：</w:t>
            </w:r>
          </w:p>
          <w:tbl>
            <w:tblPr>
              <w:tblStyle w:val="16"/>
              <w:tblW w:w="742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74"/>
              <w:gridCol w:w="2475"/>
              <w:gridCol w:w="24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2474" w:type="dxa"/>
                </w:tcPr>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相关商品市场</w:t>
                  </w:r>
                </w:p>
              </w:tc>
              <w:tc>
                <w:tcPr>
                  <w:tcW w:w="2475" w:type="dxa"/>
                </w:tcPr>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相关地域市场</w:t>
                  </w:r>
                </w:p>
              </w:tc>
              <w:tc>
                <w:tcPr>
                  <w:tcW w:w="2475" w:type="dxa"/>
                </w:tcPr>
                <w:p>
                  <w:pPr>
                    <w:pStyle w:val="2"/>
                    <w:adjustRightInd w:val="0"/>
                    <w:snapToGrid w:val="0"/>
                    <w:spacing w:after="0"/>
                    <w:rPr>
                      <w:rFonts w:cs="宋体" w:asciiTheme="minorEastAsia" w:hAnsiTheme="minorEastAsia" w:eastAsiaTheme="minorEastAsia"/>
                      <w:bCs/>
                      <w:color w:val="000000"/>
                      <w:lang w:eastAsia="zh-CN"/>
                    </w:rPr>
                  </w:pPr>
                  <w:r>
                    <w:rPr>
                      <w:rFonts w:cs="宋体" w:asciiTheme="minorEastAsia" w:hAnsiTheme="minorEastAsia" w:eastAsiaTheme="minorEastAsia"/>
                      <w:bCs/>
                      <w:color w:val="000000"/>
                      <w:lang w:eastAsia="zh-CN"/>
                    </w:rPr>
                    <w:t>2024</w:t>
                  </w:r>
                  <w:r>
                    <w:rPr>
                      <w:rFonts w:hint="eastAsia" w:cs="宋体" w:asciiTheme="minorEastAsia" w:hAnsiTheme="minorEastAsia" w:eastAsiaTheme="minorEastAsia"/>
                      <w:bCs/>
                      <w:color w:val="000000"/>
                      <w:lang w:eastAsia="zh-CN"/>
                    </w:rPr>
                    <w:t>年市场份额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2474" w:type="dxa"/>
                  <w:vMerge w:val="restart"/>
                </w:tcPr>
                <w:p>
                  <w:pPr>
                    <w:pStyle w:val="2"/>
                    <w:adjustRightInd w:val="0"/>
                    <w:snapToGrid w:val="0"/>
                    <w:spacing w:after="0"/>
                    <w:rPr>
                      <w:rFonts w:hint="eastAsia" w:cs="宋体" w:asciiTheme="minorEastAsia" w:hAnsiTheme="minorEastAsia" w:eastAsiaTheme="minorEastAsia"/>
                      <w:bCs/>
                      <w:color w:val="000000"/>
                      <w:lang w:eastAsia="zh-CN"/>
                    </w:rPr>
                  </w:pPr>
                </w:p>
                <w:p>
                  <w:pPr>
                    <w:pStyle w:val="2"/>
                    <w:adjustRightInd w:val="0"/>
                    <w:snapToGrid w:val="0"/>
                    <w:spacing w:after="0"/>
                    <w:rPr>
                      <w:rFonts w:hint="eastAsia" w:cs="宋体" w:asciiTheme="minorEastAsia" w:hAnsiTheme="minorEastAsia" w:eastAsiaTheme="minorEastAsia"/>
                      <w:bCs/>
                      <w:color w:val="000000"/>
                      <w:lang w:eastAsia="zh-CN"/>
                    </w:rPr>
                  </w:pPr>
                </w:p>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超市零售市场</w:t>
                  </w:r>
                </w:p>
              </w:tc>
              <w:tc>
                <w:tcPr>
                  <w:tcW w:w="2475" w:type="dxa"/>
                  <w:vAlign w:val="center"/>
                </w:tcPr>
                <w:p>
                  <w:pPr>
                    <w:pStyle w:val="2"/>
                    <w:adjustRightInd w:val="0"/>
                    <w:snapToGrid w:val="0"/>
                    <w:spacing w:after="0"/>
                    <w:jc w:val="left"/>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长春市上海路商圈</w:t>
                  </w:r>
                </w:p>
              </w:tc>
              <w:tc>
                <w:tcPr>
                  <w:tcW w:w="2475" w:type="dxa"/>
                </w:tcPr>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沈阳诚优：0</w:t>
                  </w:r>
                  <w:r>
                    <w:rPr>
                      <w:rFonts w:cs="宋体" w:asciiTheme="minorEastAsia" w:hAnsiTheme="minorEastAsia" w:eastAsiaTheme="minorEastAsia"/>
                      <w:bCs/>
                      <w:color w:val="000000"/>
                      <w:lang w:eastAsia="zh-CN"/>
                    </w:rPr>
                    <w:t>-5%</w:t>
                  </w:r>
                </w:p>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吉林永辉：0</w:t>
                  </w:r>
                  <w:r>
                    <w:rPr>
                      <w:rFonts w:cs="宋体" w:asciiTheme="minorEastAsia" w:hAnsiTheme="minorEastAsia" w:eastAsiaTheme="minorEastAsia"/>
                      <w:bCs/>
                      <w:color w:val="000000"/>
                      <w:lang w:eastAsia="zh-CN"/>
                    </w:rPr>
                    <w:t>-5%</w:t>
                  </w:r>
                </w:p>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双方合计：5</w:t>
                  </w:r>
                  <w:r>
                    <w:rPr>
                      <w:rFonts w:cs="宋体" w:asciiTheme="minorEastAsia" w:hAnsiTheme="minorEastAsia" w:eastAsiaTheme="minorEastAsia"/>
                      <w:bCs/>
                      <w:color w:val="000000"/>
                      <w:lang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2474" w:type="dxa"/>
                  <w:vMerge w:val="continue"/>
                </w:tcPr>
                <w:p>
                  <w:pPr>
                    <w:pStyle w:val="2"/>
                    <w:adjustRightInd w:val="0"/>
                    <w:snapToGrid w:val="0"/>
                    <w:spacing w:after="0"/>
                    <w:rPr>
                      <w:rFonts w:cs="宋体" w:asciiTheme="minorEastAsia" w:hAnsiTheme="minorEastAsia" w:eastAsiaTheme="minorEastAsia"/>
                      <w:bCs/>
                      <w:color w:val="000000"/>
                      <w:lang w:eastAsia="zh-CN"/>
                    </w:rPr>
                  </w:pPr>
                </w:p>
              </w:tc>
              <w:tc>
                <w:tcPr>
                  <w:tcW w:w="2475" w:type="dxa"/>
                  <w:vAlign w:val="center"/>
                </w:tcPr>
                <w:p>
                  <w:pPr>
                    <w:pStyle w:val="2"/>
                    <w:adjustRightInd w:val="0"/>
                    <w:snapToGrid w:val="0"/>
                    <w:spacing w:after="0"/>
                    <w:jc w:val="left"/>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哈尔滨市哈西万达商圈</w:t>
                  </w:r>
                </w:p>
              </w:tc>
              <w:tc>
                <w:tcPr>
                  <w:tcW w:w="2475" w:type="dxa"/>
                </w:tcPr>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沈阳诚优：</w:t>
                  </w:r>
                  <w:r>
                    <w:rPr>
                      <w:rFonts w:hint="eastAsia" w:cs="宋体" w:asciiTheme="minorEastAsia" w:hAnsiTheme="minorEastAsia" w:eastAsiaTheme="minorEastAsia"/>
                      <w:bCs/>
                      <w:color w:val="000000"/>
                      <w:lang w:val="en-US" w:eastAsia="zh-CN"/>
                    </w:rPr>
                    <w:t>5</w:t>
                  </w:r>
                  <w:r>
                    <w:rPr>
                      <w:rFonts w:cs="宋体" w:asciiTheme="minorEastAsia" w:hAnsiTheme="minorEastAsia" w:eastAsiaTheme="minorEastAsia"/>
                      <w:bCs/>
                      <w:color w:val="000000"/>
                      <w:lang w:eastAsia="zh-CN"/>
                    </w:rPr>
                    <w:t>-10%</w:t>
                  </w:r>
                </w:p>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黑龙江永辉：</w:t>
                  </w:r>
                  <w:r>
                    <w:rPr>
                      <w:rFonts w:hint="eastAsia" w:cs="宋体" w:asciiTheme="minorEastAsia" w:hAnsiTheme="minorEastAsia" w:eastAsiaTheme="minorEastAsia"/>
                      <w:bCs/>
                      <w:color w:val="000000"/>
                      <w:lang w:val="en-US" w:eastAsia="zh-CN"/>
                    </w:rPr>
                    <w:t>5</w:t>
                  </w:r>
                  <w:bookmarkStart w:id="1" w:name="_GoBack"/>
                  <w:bookmarkEnd w:id="1"/>
                  <w:r>
                    <w:rPr>
                      <w:rFonts w:cs="宋体" w:asciiTheme="minorEastAsia" w:hAnsiTheme="minorEastAsia" w:eastAsiaTheme="minorEastAsia"/>
                      <w:bCs/>
                      <w:color w:val="000000"/>
                      <w:lang w:eastAsia="zh-CN"/>
                    </w:rPr>
                    <w:t>-10%</w:t>
                  </w:r>
                </w:p>
                <w:p>
                  <w:pPr>
                    <w:pStyle w:val="2"/>
                    <w:adjustRightInd w:val="0"/>
                    <w:snapToGrid w:val="0"/>
                    <w:spacing w:after="0"/>
                    <w:rPr>
                      <w:rFonts w:cs="宋体" w:asciiTheme="minorEastAsia" w:hAnsiTheme="minorEastAsia" w:eastAsiaTheme="minorEastAsia"/>
                      <w:bCs/>
                      <w:color w:val="000000"/>
                      <w:lang w:eastAsia="zh-CN"/>
                    </w:rPr>
                  </w:pPr>
                  <w:r>
                    <w:rPr>
                      <w:rFonts w:hint="eastAsia" w:cs="宋体" w:asciiTheme="minorEastAsia" w:hAnsiTheme="minorEastAsia" w:eastAsiaTheme="minorEastAsia"/>
                      <w:bCs/>
                      <w:color w:val="000000"/>
                      <w:lang w:eastAsia="zh-CN"/>
                    </w:rPr>
                    <w:t>双方合计：1</w:t>
                  </w:r>
                  <w:r>
                    <w:rPr>
                      <w:rFonts w:cs="宋体" w:asciiTheme="minorEastAsia" w:hAnsiTheme="minorEastAsia" w:eastAsiaTheme="minorEastAsia"/>
                      <w:bCs/>
                      <w:color w:val="000000"/>
                      <w:lang w:eastAsia="zh-CN"/>
                    </w:rPr>
                    <w:t>0-15%</w:t>
                  </w:r>
                </w:p>
              </w:tc>
            </w:tr>
          </w:tbl>
          <w:p>
            <w:pPr>
              <w:pStyle w:val="2"/>
              <w:adjustRightInd w:val="0"/>
              <w:snapToGrid w:val="0"/>
              <w:spacing w:after="0"/>
              <w:rPr>
                <w:rFonts w:cs="宋体" w:asciiTheme="minorEastAsia" w:hAnsiTheme="minorEastAsia" w:eastAsiaTheme="minorEastAsia"/>
                <w:bCs/>
                <w:color w:val="000000"/>
                <w:lang w:eastAsia="zh-CN"/>
              </w:rPr>
            </w:pPr>
          </w:p>
        </w:tc>
      </w:tr>
    </w:tbl>
    <w:p/>
    <w:sectPr>
      <w:endnotePr>
        <w:numFmt w:val="decimal"/>
      </w:endnotePr>
      <w:pgSz w:w="11906" w:h="16838"/>
      <w:pgMar w:top="1984" w:right="1474" w:bottom="164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黑体-GB2312">
    <w:altName w:val="黑体"/>
    <w:panose1 w:val="02000500000000000000"/>
    <w:charset w:val="86"/>
    <w:family w:val="auto"/>
    <w:pitch w:val="default"/>
    <w:sig w:usb0="00000000" w:usb1="00000000" w:usb2="00000012" w:usb3="00000000" w:csb0="0004000F" w:csb1="00000000"/>
  </w:font>
  <w:font w:name="CESI楷体-GB2312">
    <w:altName w:val="楷体_GB2312"/>
    <w:panose1 w:val="02000500000000000000"/>
    <w:charset w:val="86"/>
    <w:family w:val="auto"/>
    <w:pitch w:val="default"/>
    <w:sig w:usb0="00000000" w:usb1="00000000" w:usb2="00000012" w:usb3="00000000" w:csb0="0004000F" w:csb1="00000000"/>
  </w:font>
  <w:font w:name="方正楷体_GBK">
    <w:altName w:val="Arial Unicode MS"/>
    <w:panose1 w:val="02000000000000000000"/>
    <w:charset w:val="86"/>
    <w:family w:val="auto"/>
    <w:pitch w:val="default"/>
    <w:sig w:usb0="00000000" w:usb1="00000000" w:usb2="00000000" w:usb3="00000000" w:csb0="00040000" w:csb1="00000000"/>
  </w:font>
  <w:font w:name="Simplified Arabic">
    <w:panose1 w:val="02020603050405020304"/>
    <w:charset w:val="B2"/>
    <w:family w:val="roman"/>
    <w:pitch w:val="default"/>
    <w:sig w:usb0="00002003" w:usb1="00000000" w:usb2="00000000" w:usb3="00000000" w:csb0="00000041" w:csb1="200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endnotePr>
    <w:numFmt w:val="decimal"/>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2Y2NjMTA2OGY2YzgxNDNlNTNhZjEzMjRhOTZiNTEifQ=="/>
  </w:docVars>
  <w:rsids>
    <w:rsidRoot w:val="6FBDD792"/>
    <w:rsid w:val="00002F23"/>
    <w:rsid w:val="000209FB"/>
    <w:rsid w:val="000379DD"/>
    <w:rsid w:val="000867AC"/>
    <w:rsid w:val="00087AE0"/>
    <w:rsid w:val="000B23AE"/>
    <w:rsid w:val="0016374C"/>
    <w:rsid w:val="001900FC"/>
    <w:rsid w:val="001A4D89"/>
    <w:rsid w:val="001D677D"/>
    <w:rsid w:val="0020478E"/>
    <w:rsid w:val="00245439"/>
    <w:rsid w:val="00261E18"/>
    <w:rsid w:val="00271C9C"/>
    <w:rsid w:val="00271DB2"/>
    <w:rsid w:val="002B57C4"/>
    <w:rsid w:val="002F2A1E"/>
    <w:rsid w:val="002F6A0C"/>
    <w:rsid w:val="00352875"/>
    <w:rsid w:val="003606EA"/>
    <w:rsid w:val="003A20BF"/>
    <w:rsid w:val="00424791"/>
    <w:rsid w:val="00435FF0"/>
    <w:rsid w:val="00451201"/>
    <w:rsid w:val="00460DFF"/>
    <w:rsid w:val="004804FD"/>
    <w:rsid w:val="00492DBA"/>
    <w:rsid w:val="004A2110"/>
    <w:rsid w:val="004B0D53"/>
    <w:rsid w:val="004C5CF8"/>
    <w:rsid w:val="0054087C"/>
    <w:rsid w:val="00543870"/>
    <w:rsid w:val="00582F7A"/>
    <w:rsid w:val="005863EF"/>
    <w:rsid w:val="005A3DC5"/>
    <w:rsid w:val="00633F88"/>
    <w:rsid w:val="0063601E"/>
    <w:rsid w:val="0065548D"/>
    <w:rsid w:val="0067422A"/>
    <w:rsid w:val="006B02D4"/>
    <w:rsid w:val="00701983"/>
    <w:rsid w:val="00736135"/>
    <w:rsid w:val="00752C09"/>
    <w:rsid w:val="00774568"/>
    <w:rsid w:val="0079271C"/>
    <w:rsid w:val="00794680"/>
    <w:rsid w:val="0084527C"/>
    <w:rsid w:val="0085542C"/>
    <w:rsid w:val="00857E0D"/>
    <w:rsid w:val="00867D77"/>
    <w:rsid w:val="00870156"/>
    <w:rsid w:val="00896925"/>
    <w:rsid w:val="008B6092"/>
    <w:rsid w:val="009162D6"/>
    <w:rsid w:val="00916B2E"/>
    <w:rsid w:val="00931B7B"/>
    <w:rsid w:val="00941007"/>
    <w:rsid w:val="009844F7"/>
    <w:rsid w:val="00987956"/>
    <w:rsid w:val="009970E3"/>
    <w:rsid w:val="009E1F01"/>
    <w:rsid w:val="009F4293"/>
    <w:rsid w:val="00A0765A"/>
    <w:rsid w:val="00A645FD"/>
    <w:rsid w:val="00A7318C"/>
    <w:rsid w:val="00A8166F"/>
    <w:rsid w:val="00AA0A9D"/>
    <w:rsid w:val="00AF2D2D"/>
    <w:rsid w:val="00B02A7F"/>
    <w:rsid w:val="00B16CB3"/>
    <w:rsid w:val="00B65024"/>
    <w:rsid w:val="00B770CF"/>
    <w:rsid w:val="00BA374E"/>
    <w:rsid w:val="00BA7786"/>
    <w:rsid w:val="00BC3227"/>
    <w:rsid w:val="00BE5B15"/>
    <w:rsid w:val="00C2529E"/>
    <w:rsid w:val="00C33C33"/>
    <w:rsid w:val="00C354F8"/>
    <w:rsid w:val="00C64344"/>
    <w:rsid w:val="00C6685F"/>
    <w:rsid w:val="00CA3AF6"/>
    <w:rsid w:val="00CC696A"/>
    <w:rsid w:val="00D10D04"/>
    <w:rsid w:val="00D55DCF"/>
    <w:rsid w:val="00E01C8A"/>
    <w:rsid w:val="00E26FBA"/>
    <w:rsid w:val="00E620FF"/>
    <w:rsid w:val="00E62316"/>
    <w:rsid w:val="00EF595E"/>
    <w:rsid w:val="00F11A53"/>
    <w:rsid w:val="00F364C8"/>
    <w:rsid w:val="00FA0045"/>
    <w:rsid w:val="00FB5569"/>
    <w:rsid w:val="00FB71B4"/>
    <w:rsid w:val="00FE3301"/>
    <w:rsid w:val="00FF21AD"/>
    <w:rsid w:val="01466C7E"/>
    <w:rsid w:val="270216C1"/>
    <w:rsid w:val="28CF0034"/>
    <w:rsid w:val="312C2139"/>
    <w:rsid w:val="34B802AF"/>
    <w:rsid w:val="3508504C"/>
    <w:rsid w:val="3FCC6C08"/>
    <w:rsid w:val="49659447"/>
    <w:rsid w:val="4A92128D"/>
    <w:rsid w:val="5AAE0B5E"/>
    <w:rsid w:val="5FD779D0"/>
    <w:rsid w:val="684352D5"/>
    <w:rsid w:val="6FBDD792"/>
    <w:rsid w:val="74D42207"/>
    <w:rsid w:val="765F0FB7"/>
    <w:rsid w:val="76FE3A0F"/>
    <w:rsid w:val="77FEC592"/>
    <w:rsid w:val="796438C9"/>
    <w:rsid w:val="7FEF3501"/>
    <w:rsid w:val="9F9DCBBF"/>
    <w:rsid w:val="BC3517BA"/>
    <w:rsid w:val="DFBC2832"/>
    <w:rsid w:val="F0CF0FA1"/>
    <w:rsid w:val="F7BD343A"/>
    <w:rsid w:val="FEFED215"/>
    <w:rsid w:val="FEFF3882"/>
    <w:rsid w:val="FFFF7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jc w:val="center"/>
      <w:outlineLvl w:val="0"/>
    </w:pPr>
    <w:rPr>
      <w:rFonts w:eastAsia="CESI黑体-GB2312" w:asciiTheme="minorHAnsi" w:hAnsiTheme="minorHAnsi"/>
      <w:kern w:val="44"/>
      <w:sz w:val="36"/>
    </w:rPr>
  </w:style>
  <w:style w:type="paragraph" w:styleId="4">
    <w:name w:val="heading 2"/>
    <w:basedOn w:val="1"/>
    <w:next w:val="1"/>
    <w:semiHidden/>
    <w:unhideWhenUsed/>
    <w:qFormat/>
    <w:uiPriority w:val="0"/>
    <w:pPr>
      <w:keepNext/>
      <w:keepLines/>
      <w:spacing w:before="260" w:after="260"/>
      <w:jc w:val="center"/>
      <w:outlineLvl w:val="1"/>
    </w:pPr>
    <w:rPr>
      <w:rFonts w:ascii="Arial" w:hAnsi="Arial" w:eastAsia="黑体"/>
      <w:sz w:val="32"/>
    </w:rPr>
  </w:style>
  <w:style w:type="paragraph" w:styleId="5">
    <w:name w:val="heading 3"/>
    <w:basedOn w:val="1"/>
    <w:next w:val="1"/>
    <w:semiHidden/>
    <w:unhideWhenUsed/>
    <w:qFormat/>
    <w:uiPriority w:val="0"/>
    <w:pPr>
      <w:keepNext/>
      <w:keepLines/>
      <w:spacing w:before="260" w:after="260"/>
      <w:jc w:val="center"/>
      <w:outlineLvl w:val="2"/>
    </w:pPr>
    <w:rPr>
      <w:rFonts w:eastAsia="CESI楷体-GB2312" w:asciiTheme="minorHAnsi" w:hAnsiTheme="minorHAnsi"/>
      <w:sz w:val="30"/>
    </w:rPr>
  </w:style>
  <w:style w:type="paragraph" w:styleId="6">
    <w:name w:val="heading 4"/>
    <w:basedOn w:val="1"/>
    <w:next w:val="1"/>
    <w:link w:val="18"/>
    <w:semiHidden/>
    <w:unhideWhenUsed/>
    <w:qFormat/>
    <w:uiPriority w:val="0"/>
    <w:pPr>
      <w:keepNext/>
      <w:keepLines/>
      <w:spacing w:before="280" w:after="290"/>
      <w:jc w:val="left"/>
      <w:outlineLvl w:val="3"/>
    </w:pPr>
    <w:rPr>
      <w:rFonts w:ascii="Arial" w:hAnsi="Arial" w:eastAsia="方正楷体_GBK"/>
      <w:color w:val="C00000"/>
      <w:sz w:val="28"/>
    </w:rPr>
  </w:style>
  <w:style w:type="paragraph" w:styleId="7">
    <w:name w:val="heading 5"/>
    <w:basedOn w:val="1"/>
    <w:next w:val="1"/>
    <w:semiHidden/>
    <w:unhideWhenUsed/>
    <w:qFormat/>
    <w:uiPriority w:val="0"/>
    <w:pPr>
      <w:keepNext/>
      <w:keepLines/>
      <w:spacing w:before="280" w:after="290" w:line="372" w:lineRule="auto"/>
      <w:outlineLvl w:val="4"/>
    </w:pPr>
    <w:rPr>
      <w:b/>
      <w:sz w:val="28"/>
    </w:rPr>
  </w:style>
  <w:style w:type="character" w:default="1" w:styleId="13">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qFormat/>
    <w:uiPriority w:val="0"/>
    <w:pPr>
      <w:spacing w:after="240"/>
      <w:jc w:val="both"/>
    </w:pPr>
    <w:rPr>
      <w:rFonts w:ascii="Times New Roman" w:hAnsi="Times New Roman" w:eastAsia="宋体" w:cs="Simplified Arabic"/>
      <w:sz w:val="24"/>
      <w:szCs w:val="24"/>
      <w:lang w:val="en-GB" w:eastAsia="en-GB" w:bidi="ar-AE"/>
    </w:rPr>
  </w:style>
  <w:style w:type="paragraph" w:styleId="8">
    <w:name w:val="annotation subject"/>
    <w:basedOn w:val="9"/>
    <w:next w:val="9"/>
    <w:link w:val="23"/>
    <w:qFormat/>
    <w:uiPriority w:val="0"/>
    <w:rPr>
      <w:b/>
      <w:bCs/>
    </w:rPr>
  </w:style>
  <w:style w:type="paragraph" w:styleId="9">
    <w:name w:val="annotation text"/>
    <w:basedOn w:val="1"/>
    <w:link w:val="22"/>
    <w:qFormat/>
    <w:uiPriority w:val="0"/>
    <w:pPr>
      <w:jc w:val="left"/>
    </w:pPr>
  </w:style>
  <w:style w:type="paragraph" w:styleId="10">
    <w:name w:val="Balloon Text"/>
    <w:basedOn w:val="1"/>
    <w:link w:val="21"/>
    <w:qFormat/>
    <w:uiPriority w:val="0"/>
    <w:rPr>
      <w:sz w:val="18"/>
      <w:szCs w:val="18"/>
    </w:rPr>
  </w:style>
  <w:style w:type="paragraph" w:styleId="11">
    <w:name w:val="footer"/>
    <w:basedOn w:val="1"/>
    <w:link w:val="20"/>
    <w:qFormat/>
    <w:uiPriority w:val="0"/>
    <w:pPr>
      <w:tabs>
        <w:tab w:val="center" w:pos="4153"/>
        <w:tab w:val="right" w:pos="8306"/>
      </w:tabs>
      <w:snapToGrid w:val="0"/>
      <w:jc w:val="left"/>
    </w:pPr>
    <w:rPr>
      <w:sz w:val="18"/>
      <w:szCs w:val="18"/>
    </w:rPr>
  </w:style>
  <w:style w:type="paragraph" w:styleId="12">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character" w:styleId="14">
    <w:name w:val="annotation reference"/>
    <w:basedOn w:val="13"/>
    <w:qFormat/>
    <w:uiPriority w:val="0"/>
    <w:rPr>
      <w:sz w:val="21"/>
      <w:szCs w:val="21"/>
    </w:rPr>
  </w:style>
  <w:style w:type="table" w:styleId="16">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style>
  <w:style w:type="paragraph" w:customStyle="1" w:styleId="17">
    <w:name w:val="标题五"/>
    <w:basedOn w:val="7"/>
    <w:next w:val="1"/>
    <w:qFormat/>
    <w:uiPriority w:val="0"/>
    <w:rPr>
      <w:rFonts w:ascii="Arial" w:hAnsi="Arial" w:eastAsia="黑体" w:cs="Arial"/>
      <w:b w:val="0"/>
      <w:snapToGrid w:val="0"/>
      <w:color w:val="000000"/>
      <w:kern w:val="0"/>
      <w:sz w:val="21"/>
      <w:szCs w:val="21"/>
    </w:rPr>
  </w:style>
  <w:style w:type="character" w:customStyle="1" w:styleId="18">
    <w:name w:val="标题 4 字符"/>
    <w:link w:val="6"/>
    <w:qFormat/>
    <w:uiPriority w:val="0"/>
    <w:rPr>
      <w:rFonts w:ascii="Arial" w:hAnsi="Arial" w:eastAsia="方正楷体_GBK"/>
      <w:color w:val="C00000"/>
      <w:sz w:val="28"/>
    </w:rPr>
  </w:style>
  <w:style w:type="character" w:customStyle="1" w:styleId="19">
    <w:name w:val="页眉 字符"/>
    <w:basedOn w:val="13"/>
    <w:link w:val="12"/>
    <w:qFormat/>
    <w:uiPriority w:val="0"/>
    <w:rPr>
      <w:kern w:val="2"/>
      <w:sz w:val="18"/>
      <w:szCs w:val="18"/>
    </w:rPr>
  </w:style>
  <w:style w:type="character" w:customStyle="1" w:styleId="20">
    <w:name w:val="页脚 字符"/>
    <w:basedOn w:val="13"/>
    <w:link w:val="11"/>
    <w:qFormat/>
    <w:uiPriority w:val="0"/>
    <w:rPr>
      <w:kern w:val="2"/>
      <w:sz w:val="18"/>
      <w:szCs w:val="18"/>
    </w:rPr>
  </w:style>
  <w:style w:type="character" w:customStyle="1" w:styleId="21">
    <w:name w:val="批注框文本 字符"/>
    <w:basedOn w:val="13"/>
    <w:link w:val="10"/>
    <w:qFormat/>
    <w:uiPriority w:val="0"/>
    <w:rPr>
      <w:kern w:val="2"/>
      <w:sz w:val="18"/>
      <w:szCs w:val="18"/>
    </w:rPr>
  </w:style>
  <w:style w:type="character" w:customStyle="1" w:styleId="22">
    <w:name w:val="批注文字 字符"/>
    <w:basedOn w:val="13"/>
    <w:link w:val="9"/>
    <w:qFormat/>
    <w:uiPriority w:val="0"/>
    <w:rPr>
      <w:kern w:val="2"/>
      <w:sz w:val="21"/>
      <w:szCs w:val="24"/>
    </w:rPr>
  </w:style>
  <w:style w:type="character" w:customStyle="1" w:styleId="23">
    <w:name w:val="批注主题 字符"/>
    <w:basedOn w:val="22"/>
    <w:link w:val="8"/>
    <w:qFormat/>
    <w:uiPriority w:val="0"/>
    <w:rPr>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149</Words>
  <Characters>850</Characters>
  <Lines>7</Lines>
  <Paragraphs>1</Paragraphs>
  <TotalTime>14</TotalTime>
  <ScaleCrop>false</ScaleCrop>
  <LinksUpToDate>false</LinksUpToDate>
  <CharactersWithSpaces>998</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2024-04-09T06:41:00Z</dcterms:created>
  <dc:creator>oa</dc:creator>
  <cp:lastModifiedBy>WPS_1676535020</cp:lastModifiedBy>
  <dcterms:modified xsi:type="dcterms:W3CDTF">2025-03-19T09:02:55Z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85886660873940378EBBAB87D0428380_13</vt:lpwstr>
  </property>
</Properties>
</file>