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FC8C80" w14:textId="77777777" w:rsidR="004B2C97" w:rsidRDefault="004B2C97">
      <w:pPr>
        <w:spacing w:after="0" w:line="240" w:lineRule="auto"/>
        <w:jc w:val="center"/>
        <w:rPr>
          <w:rFonts w:ascii="Times New Roman" w:eastAsia="仿宋_GB2312" w:hAnsi="Times New Roman" w:cs="Times New Roman"/>
          <w:b/>
          <w:sz w:val="24"/>
          <w:szCs w:val="24"/>
        </w:rPr>
      </w:pPr>
    </w:p>
    <w:p w14:paraId="14A6BEF4" w14:textId="77777777" w:rsidR="004B2C97" w:rsidRDefault="00CA5D26">
      <w:pPr>
        <w:spacing w:after="240" w:line="240" w:lineRule="auto"/>
        <w:jc w:val="center"/>
        <w:rPr>
          <w:rFonts w:ascii="黑体" w:eastAsia="黑体" w:hAnsi="黑体" w:cs="黑体"/>
          <w:bCs/>
          <w:sz w:val="36"/>
          <w:szCs w:val="36"/>
          <w:lang w:val="en-GB" w:bidi="ar-AE"/>
        </w:rPr>
      </w:pPr>
      <w:r>
        <w:rPr>
          <w:rFonts w:ascii="黑体" w:eastAsia="黑体" w:hAnsi="黑体" w:cs="黑体"/>
          <w:bCs/>
          <w:sz w:val="36"/>
          <w:szCs w:val="36"/>
          <w:lang w:val="en-GB" w:bidi="ar-AE"/>
        </w:rPr>
        <w:t>经营者集中简易案件公示表</w:t>
      </w:r>
    </w:p>
    <w:tbl>
      <w:tblPr>
        <w:tblW w:w="87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09"/>
        <w:gridCol w:w="1796"/>
        <w:gridCol w:w="5153"/>
      </w:tblGrid>
      <w:tr w:rsidR="004B2C97" w:rsidRPr="00962E22" w14:paraId="79C8541E" w14:textId="77777777">
        <w:trPr>
          <w:trHeight w:val="642"/>
        </w:trPr>
        <w:tc>
          <w:tcPr>
            <w:tcW w:w="1809" w:type="dxa"/>
            <w:shd w:val="clear" w:color="auto" w:fill="D9D9D9"/>
            <w:vAlign w:val="center"/>
          </w:tcPr>
          <w:p w14:paraId="5BF84FCF" w14:textId="77777777" w:rsidR="004B2C97" w:rsidRPr="00962E22" w:rsidRDefault="00CA5D26" w:rsidP="00962E22">
            <w:pPr>
              <w:spacing w:after="0" w:line="240" w:lineRule="auto"/>
              <w:jc w:val="both"/>
              <w:rPr>
                <w:rFonts w:asciiTheme="minorEastAsia" w:hAnsiTheme="minorEastAsia" w:cs="Times New Roman"/>
                <w:bCs/>
                <w:sz w:val="24"/>
                <w:szCs w:val="24"/>
              </w:rPr>
            </w:pPr>
            <w:r w:rsidRPr="00962E22">
              <w:rPr>
                <w:rFonts w:asciiTheme="minorEastAsia" w:hAnsiTheme="minorEastAsia" w:cs="Times New Roman"/>
                <w:bCs/>
                <w:sz w:val="24"/>
                <w:szCs w:val="24"/>
              </w:rPr>
              <w:t>案件名称</w:t>
            </w:r>
          </w:p>
        </w:tc>
        <w:tc>
          <w:tcPr>
            <w:tcW w:w="6949" w:type="dxa"/>
            <w:gridSpan w:val="2"/>
            <w:vAlign w:val="center"/>
          </w:tcPr>
          <w:p w14:paraId="601AA8BD" w14:textId="242518F4" w:rsidR="004B2C97" w:rsidRPr="00962E22" w:rsidRDefault="0005530D" w:rsidP="00086097">
            <w:pPr>
              <w:spacing w:after="0" w:line="240" w:lineRule="auto"/>
              <w:jc w:val="both"/>
              <w:rPr>
                <w:rFonts w:asciiTheme="minorEastAsia" w:hAnsiTheme="minorEastAsia" w:cs="Times New Roman"/>
                <w:bCs/>
                <w:sz w:val="24"/>
                <w:szCs w:val="24"/>
              </w:rPr>
            </w:pPr>
            <w:r w:rsidRPr="0005530D">
              <w:rPr>
                <w:rFonts w:asciiTheme="minorEastAsia" w:hAnsiTheme="minorEastAsia" w:cs="Times New Roman"/>
                <w:bCs/>
                <w:sz w:val="24"/>
                <w:szCs w:val="24"/>
              </w:rPr>
              <w:t>株式会社LG新能源</w:t>
            </w:r>
            <w:r w:rsidRPr="0005530D">
              <w:rPr>
                <w:rFonts w:asciiTheme="minorEastAsia" w:hAnsiTheme="minorEastAsia" w:cs="Times New Roman" w:hint="eastAsia"/>
                <w:bCs/>
                <w:sz w:val="24"/>
                <w:szCs w:val="24"/>
              </w:rPr>
              <w:t>公司收购</w:t>
            </w:r>
            <w:r w:rsidRPr="0005530D">
              <w:rPr>
                <w:rFonts w:asciiTheme="minorEastAsia" w:hAnsiTheme="minorEastAsia" w:cs="Times New Roman"/>
                <w:bCs/>
                <w:sz w:val="24"/>
                <w:szCs w:val="24"/>
              </w:rPr>
              <w:t xml:space="preserve">PT LBM </w:t>
            </w:r>
            <w:proofErr w:type="spellStart"/>
            <w:r w:rsidRPr="0005530D">
              <w:rPr>
                <w:rFonts w:asciiTheme="minorEastAsia" w:hAnsiTheme="minorEastAsia" w:cs="Times New Roman"/>
                <w:bCs/>
                <w:sz w:val="24"/>
                <w:szCs w:val="24"/>
              </w:rPr>
              <w:t>Energi</w:t>
            </w:r>
            <w:proofErr w:type="spellEnd"/>
            <w:r w:rsidRPr="0005530D">
              <w:rPr>
                <w:rFonts w:asciiTheme="minorEastAsia" w:hAnsiTheme="minorEastAsia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5530D">
              <w:rPr>
                <w:rFonts w:asciiTheme="minorEastAsia" w:hAnsiTheme="minorEastAsia" w:cs="Times New Roman"/>
                <w:bCs/>
                <w:sz w:val="24"/>
                <w:szCs w:val="24"/>
              </w:rPr>
              <w:t>Baru</w:t>
            </w:r>
            <w:proofErr w:type="spellEnd"/>
            <w:r w:rsidRPr="0005530D">
              <w:rPr>
                <w:rFonts w:asciiTheme="minorEastAsia" w:hAnsiTheme="minorEastAsia" w:cs="Times New Roman"/>
                <w:bCs/>
                <w:sz w:val="24"/>
                <w:szCs w:val="24"/>
              </w:rPr>
              <w:t xml:space="preserve"> Indonesia</w:t>
            </w:r>
            <w:r w:rsidRPr="0005530D">
              <w:rPr>
                <w:rFonts w:asciiTheme="minorEastAsia" w:hAnsiTheme="minorEastAsia" w:cs="Times New Roman" w:hint="eastAsia"/>
                <w:bCs/>
                <w:sz w:val="24"/>
                <w:szCs w:val="24"/>
              </w:rPr>
              <w:t>股权案</w:t>
            </w:r>
          </w:p>
        </w:tc>
      </w:tr>
      <w:tr w:rsidR="004B2C97" w:rsidRPr="00962E22" w14:paraId="556677AB" w14:textId="77777777">
        <w:trPr>
          <w:trHeight w:val="1579"/>
        </w:trPr>
        <w:tc>
          <w:tcPr>
            <w:tcW w:w="1809" w:type="dxa"/>
            <w:shd w:val="clear" w:color="auto" w:fill="D9D9D9"/>
            <w:vAlign w:val="center"/>
          </w:tcPr>
          <w:p w14:paraId="154FED99" w14:textId="77777777" w:rsidR="004B2C97" w:rsidRPr="00962E22" w:rsidRDefault="00CA5D26" w:rsidP="00962E22">
            <w:pPr>
              <w:spacing w:after="0" w:line="240" w:lineRule="auto"/>
              <w:rPr>
                <w:rFonts w:asciiTheme="minorEastAsia" w:hAnsiTheme="minorEastAsia" w:cs="Times New Roman"/>
                <w:bCs/>
                <w:sz w:val="24"/>
                <w:szCs w:val="24"/>
              </w:rPr>
            </w:pPr>
            <w:r w:rsidRPr="00962E22">
              <w:rPr>
                <w:rFonts w:asciiTheme="minorEastAsia" w:hAnsiTheme="minorEastAsia" w:cs="Times New Roman"/>
                <w:bCs/>
                <w:sz w:val="24"/>
                <w:szCs w:val="24"/>
              </w:rPr>
              <w:t>交易概况（限200字内）</w:t>
            </w:r>
          </w:p>
        </w:tc>
        <w:tc>
          <w:tcPr>
            <w:tcW w:w="6949" w:type="dxa"/>
            <w:gridSpan w:val="2"/>
            <w:vAlign w:val="center"/>
          </w:tcPr>
          <w:p w14:paraId="365AD33C" w14:textId="41BF6195" w:rsidR="004B2C97" w:rsidRPr="00962E22" w:rsidRDefault="00086097" w:rsidP="00962E22">
            <w:pPr>
              <w:spacing w:after="0" w:line="240" w:lineRule="auto"/>
              <w:jc w:val="both"/>
              <w:rPr>
                <w:rFonts w:asciiTheme="minorEastAsia" w:hAnsiTheme="minorEastAsia" w:cs="Times New Roman"/>
                <w:bCs/>
                <w:sz w:val="24"/>
                <w:szCs w:val="24"/>
              </w:rPr>
            </w:pPr>
            <w:r w:rsidRPr="00086097">
              <w:rPr>
                <w:rFonts w:asciiTheme="minorEastAsia" w:hAnsiTheme="minorEastAsia" w:cs="Times New Roman"/>
                <w:bCs/>
                <w:sz w:val="24"/>
                <w:szCs w:val="24"/>
              </w:rPr>
              <w:t>株式会社LG新能源</w:t>
            </w:r>
            <w:r w:rsidR="00DE408F" w:rsidRPr="0005530D">
              <w:rPr>
                <w:rFonts w:asciiTheme="minorEastAsia" w:hAnsiTheme="minorEastAsia" w:cs="Times New Roman" w:hint="eastAsia"/>
                <w:bCs/>
                <w:sz w:val="24"/>
                <w:szCs w:val="24"/>
              </w:rPr>
              <w:t>公司</w:t>
            </w:r>
            <w:r w:rsidR="007974A1">
              <w:rPr>
                <w:rFonts w:asciiTheme="minorEastAsia" w:hAnsiTheme="minorEastAsia" w:cs="Times New Roman" w:hint="eastAsia"/>
                <w:bCs/>
                <w:sz w:val="24"/>
                <w:szCs w:val="24"/>
              </w:rPr>
              <w:t>（“</w:t>
            </w:r>
            <w:r w:rsidR="007974A1">
              <w:rPr>
                <w:rFonts w:asciiTheme="minorEastAsia" w:hAnsiTheme="minorEastAsia" w:cs="Times New Roman"/>
                <w:bCs/>
                <w:sz w:val="24"/>
                <w:szCs w:val="24"/>
              </w:rPr>
              <w:t>LGES”）</w:t>
            </w:r>
            <w:r w:rsidR="00F20672">
              <w:rPr>
                <w:rFonts w:asciiTheme="minorEastAsia" w:hAnsiTheme="minorEastAsia" w:cs="Times New Roman" w:hint="eastAsia"/>
                <w:bCs/>
                <w:sz w:val="24"/>
                <w:szCs w:val="24"/>
              </w:rPr>
              <w:t>与</w:t>
            </w:r>
            <w:r w:rsidR="001E338D" w:rsidRPr="00784D49">
              <w:rPr>
                <w:rFonts w:asciiTheme="minorEastAsia" w:hAnsiTheme="minorEastAsia" w:cs="Times New Roman" w:hint="eastAsia"/>
                <w:bCs/>
                <w:sz w:val="24"/>
                <w:szCs w:val="24"/>
              </w:rPr>
              <w:t>常州锂源新能源科技有限公司</w:t>
            </w:r>
            <w:r w:rsidR="001E338D">
              <w:rPr>
                <w:rFonts w:asciiTheme="minorEastAsia" w:hAnsiTheme="minorEastAsia" w:cs="Times New Roman" w:hint="eastAsia"/>
                <w:bCs/>
                <w:sz w:val="24"/>
                <w:szCs w:val="24"/>
              </w:rPr>
              <w:t>（“</w:t>
            </w:r>
            <w:r w:rsidR="001E338D" w:rsidRPr="00784D49">
              <w:rPr>
                <w:rFonts w:asciiTheme="minorEastAsia" w:hAnsiTheme="minorEastAsia" w:cs="Times New Roman" w:hint="eastAsia"/>
                <w:bCs/>
                <w:sz w:val="24"/>
                <w:szCs w:val="24"/>
              </w:rPr>
              <w:t>常州锂源</w:t>
            </w:r>
            <w:r w:rsidR="001E338D">
              <w:rPr>
                <w:rFonts w:asciiTheme="minorEastAsia" w:hAnsiTheme="minorEastAsia" w:cs="Times New Roman"/>
                <w:bCs/>
                <w:sz w:val="24"/>
                <w:szCs w:val="24"/>
              </w:rPr>
              <w:t>”）</w:t>
            </w:r>
            <w:r w:rsidR="001E338D">
              <w:rPr>
                <w:rFonts w:asciiTheme="minorEastAsia" w:hAnsiTheme="minorEastAsia" w:cs="Times New Roman" w:hint="eastAsia"/>
                <w:bCs/>
                <w:sz w:val="24"/>
                <w:szCs w:val="24"/>
              </w:rPr>
              <w:t>境外子公司</w:t>
            </w:r>
            <w:r w:rsidRPr="00086097">
              <w:rPr>
                <w:rFonts w:asciiTheme="minorEastAsia" w:hAnsiTheme="minorEastAsia" w:cs="Times New Roman"/>
                <w:bCs/>
                <w:sz w:val="24"/>
                <w:szCs w:val="24"/>
              </w:rPr>
              <w:t>LBM New Energy (AP) Pte. Ltd.</w:t>
            </w:r>
            <w:r w:rsidR="001E338D">
              <w:rPr>
                <w:rFonts w:asciiTheme="minorEastAsia" w:hAnsiTheme="minorEastAsia" w:cs="Times New Roman" w:hint="eastAsia"/>
                <w:bCs/>
                <w:sz w:val="24"/>
                <w:szCs w:val="24"/>
              </w:rPr>
              <w:t>、</w:t>
            </w:r>
            <w:r w:rsidRPr="00086097">
              <w:rPr>
                <w:rFonts w:asciiTheme="minorEastAsia" w:hAnsiTheme="minorEastAsia" w:cs="Times New Roman"/>
                <w:bCs/>
                <w:sz w:val="24"/>
                <w:szCs w:val="24"/>
              </w:rPr>
              <w:t xml:space="preserve">PT LBM </w:t>
            </w:r>
            <w:proofErr w:type="spellStart"/>
            <w:r w:rsidRPr="00086097">
              <w:rPr>
                <w:rFonts w:asciiTheme="minorEastAsia" w:hAnsiTheme="minorEastAsia" w:cs="Times New Roman"/>
                <w:bCs/>
                <w:sz w:val="24"/>
                <w:szCs w:val="24"/>
              </w:rPr>
              <w:t>Energi</w:t>
            </w:r>
            <w:proofErr w:type="spellEnd"/>
            <w:r w:rsidRPr="00086097">
              <w:rPr>
                <w:rFonts w:asciiTheme="minorEastAsia" w:hAnsiTheme="minorEastAsia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86097">
              <w:rPr>
                <w:rFonts w:asciiTheme="minorEastAsia" w:hAnsiTheme="minorEastAsia" w:cs="Times New Roman"/>
                <w:bCs/>
                <w:sz w:val="24"/>
                <w:szCs w:val="24"/>
              </w:rPr>
              <w:t>Baru</w:t>
            </w:r>
            <w:proofErr w:type="spellEnd"/>
            <w:r w:rsidRPr="00086097">
              <w:rPr>
                <w:rFonts w:asciiTheme="minorEastAsia" w:hAnsiTheme="minorEastAsia" w:cs="Times New Roman"/>
                <w:bCs/>
                <w:sz w:val="24"/>
                <w:szCs w:val="24"/>
              </w:rPr>
              <w:t xml:space="preserve"> Indonesia</w:t>
            </w:r>
            <w:proofErr w:type="gramStart"/>
            <w:r w:rsidR="0017725B">
              <w:rPr>
                <w:rFonts w:asciiTheme="minorEastAsia" w:hAnsiTheme="minorEastAsia" w:cs="Times New Roman" w:hint="eastAsia"/>
                <w:bCs/>
                <w:sz w:val="24"/>
                <w:szCs w:val="24"/>
              </w:rPr>
              <w:t>（“</w:t>
            </w:r>
            <w:proofErr w:type="gramEnd"/>
            <w:r w:rsidR="0017725B" w:rsidRPr="00086097">
              <w:rPr>
                <w:rFonts w:asciiTheme="minorEastAsia" w:hAnsiTheme="minorEastAsia" w:cs="Times New Roman"/>
                <w:bCs/>
                <w:sz w:val="24"/>
                <w:szCs w:val="24"/>
              </w:rPr>
              <w:t>PT LBM</w:t>
            </w:r>
            <w:r w:rsidR="0017725B">
              <w:rPr>
                <w:rFonts w:asciiTheme="minorEastAsia" w:hAnsiTheme="minorEastAsia" w:cs="Times New Roman"/>
                <w:bCs/>
                <w:sz w:val="24"/>
                <w:szCs w:val="24"/>
              </w:rPr>
              <w:t>”）</w:t>
            </w:r>
            <w:r w:rsidRPr="00086097">
              <w:rPr>
                <w:rFonts w:asciiTheme="minorEastAsia" w:hAnsiTheme="minorEastAsia" w:cs="Times New Roman" w:hint="eastAsia"/>
                <w:bCs/>
                <w:sz w:val="24"/>
                <w:szCs w:val="24"/>
              </w:rPr>
              <w:t>签署</w:t>
            </w:r>
            <w:r>
              <w:rPr>
                <w:rFonts w:asciiTheme="minorEastAsia" w:hAnsiTheme="minorEastAsia" w:cs="Times New Roman" w:hint="eastAsia"/>
                <w:bCs/>
                <w:sz w:val="24"/>
                <w:szCs w:val="24"/>
              </w:rPr>
              <w:t>股票认购协议</w:t>
            </w:r>
            <w:r w:rsidRPr="00086097">
              <w:rPr>
                <w:rFonts w:asciiTheme="minorEastAsia" w:hAnsiTheme="minorEastAsia" w:cs="Times New Roman" w:hint="eastAsia"/>
                <w:bCs/>
                <w:sz w:val="24"/>
                <w:szCs w:val="24"/>
              </w:rPr>
              <w:t>，</w:t>
            </w:r>
            <w:r w:rsidR="0005530D">
              <w:rPr>
                <w:rFonts w:asciiTheme="minorEastAsia" w:hAnsiTheme="minorEastAsia" w:cs="Times New Roman"/>
                <w:bCs/>
                <w:sz w:val="24"/>
                <w:szCs w:val="24"/>
              </w:rPr>
              <w:t>LGES</w:t>
            </w:r>
            <w:r w:rsidR="0005530D">
              <w:rPr>
                <w:rFonts w:asciiTheme="minorEastAsia" w:hAnsiTheme="minorEastAsia" w:cs="Times New Roman" w:hint="eastAsia"/>
                <w:bCs/>
                <w:sz w:val="24"/>
                <w:szCs w:val="24"/>
              </w:rPr>
              <w:t>拟认购</w:t>
            </w:r>
            <w:r w:rsidR="0017725B" w:rsidRPr="00086097">
              <w:rPr>
                <w:rFonts w:asciiTheme="minorEastAsia" w:hAnsiTheme="minorEastAsia" w:cs="Times New Roman"/>
                <w:bCs/>
                <w:sz w:val="24"/>
                <w:szCs w:val="24"/>
              </w:rPr>
              <w:t>PT LBM</w:t>
            </w:r>
            <w:r w:rsidR="00616480">
              <w:rPr>
                <w:rFonts w:asciiTheme="minorEastAsia" w:hAnsiTheme="minorEastAsia" w:cs="Times New Roman"/>
                <w:bCs/>
                <w:sz w:val="24"/>
                <w:szCs w:val="24"/>
              </w:rPr>
              <w:t xml:space="preserve"> </w:t>
            </w:r>
            <w:r w:rsidR="0005530D">
              <w:rPr>
                <w:rFonts w:asciiTheme="minorEastAsia" w:hAnsiTheme="minorEastAsia" w:cs="Times New Roman"/>
                <w:bCs/>
                <w:sz w:val="24"/>
                <w:szCs w:val="24"/>
              </w:rPr>
              <w:t>20%</w:t>
            </w:r>
            <w:r w:rsidR="0005530D">
              <w:rPr>
                <w:rFonts w:asciiTheme="minorEastAsia" w:hAnsiTheme="minorEastAsia" w:cs="Times New Roman" w:hint="eastAsia"/>
                <w:bCs/>
                <w:sz w:val="24"/>
                <w:szCs w:val="24"/>
              </w:rPr>
              <w:t>的股权</w:t>
            </w:r>
            <w:r w:rsidR="001E338D">
              <w:rPr>
                <w:rFonts w:asciiTheme="minorEastAsia" w:hAnsiTheme="minorEastAsia" w:cs="Times New Roman" w:hint="eastAsia"/>
                <w:bCs/>
                <w:sz w:val="24"/>
                <w:szCs w:val="24"/>
              </w:rPr>
              <w:t>。</w:t>
            </w:r>
            <w:r w:rsidR="0017725B" w:rsidRPr="00086097">
              <w:rPr>
                <w:rFonts w:asciiTheme="minorEastAsia" w:hAnsiTheme="minorEastAsia" w:cs="Times New Roman"/>
                <w:bCs/>
                <w:sz w:val="24"/>
                <w:szCs w:val="24"/>
              </w:rPr>
              <w:t>PT LBM</w:t>
            </w:r>
            <w:r w:rsidR="0005530D">
              <w:rPr>
                <w:rFonts w:asciiTheme="minorEastAsia" w:hAnsiTheme="minorEastAsia" w:cs="Times New Roman" w:hint="eastAsia"/>
                <w:bCs/>
                <w:sz w:val="24"/>
                <w:szCs w:val="24"/>
              </w:rPr>
              <w:t>主要从事</w:t>
            </w:r>
            <w:r w:rsidR="000C5BD1" w:rsidRPr="000C5BD1">
              <w:rPr>
                <w:rFonts w:asciiTheme="minorEastAsia" w:hAnsiTheme="minorEastAsia" w:cs="Times New Roman" w:hint="eastAsia"/>
                <w:bCs/>
                <w:sz w:val="24"/>
                <w:szCs w:val="24"/>
              </w:rPr>
              <w:t>磷酸铁锂电池正极材料的生产、销售</w:t>
            </w:r>
            <w:r w:rsidR="002F7582">
              <w:rPr>
                <w:rFonts w:asciiTheme="minorEastAsia" w:hAnsiTheme="minorEastAsia" w:cs="Times New Roman" w:hint="eastAsia"/>
                <w:bCs/>
                <w:sz w:val="24"/>
                <w:szCs w:val="24"/>
              </w:rPr>
              <w:t>业务</w:t>
            </w:r>
            <w:r w:rsidR="000C5BD1" w:rsidRPr="000C5BD1">
              <w:rPr>
                <w:rFonts w:asciiTheme="minorEastAsia" w:hAnsiTheme="minorEastAsia" w:cs="Times New Roman" w:hint="eastAsia"/>
                <w:bCs/>
                <w:sz w:val="24"/>
                <w:szCs w:val="24"/>
              </w:rPr>
              <w:t>。</w:t>
            </w:r>
            <w:r w:rsidR="0005530D">
              <w:rPr>
                <w:rFonts w:asciiTheme="minorEastAsia" w:hAnsiTheme="minorEastAsia" w:cs="Times New Roman" w:hint="eastAsia"/>
                <w:bCs/>
                <w:sz w:val="24"/>
                <w:szCs w:val="24"/>
              </w:rPr>
              <w:t>交易前，</w:t>
            </w:r>
            <w:r w:rsidR="001E338D" w:rsidRPr="00784D49">
              <w:rPr>
                <w:rFonts w:asciiTheme="minorEastAsia" w:hAnsiTheme="minorEastAsia" w:cs="Times New Roman" w:hint="eastAsia"/>
                <w:bCs/>
                <w:sz w:val="24"/>
                <w:szCs w:val="24"/>
              </w:rPr>
              <w:t>常州锂源</w:t>
            </w:r>
            <w:r w:rsidR="002F7582">
              <w:rPr>
                <w:rFonts w:asciiTheme="minorEastAsia" w:hAnsiTheme="minorEastAsia" w:cs="Times New Roman" w:hint="eastAsia"/>
                <w:bCs/>
                <w:sz w:val="24"/>
                <w:szCs w:val="24"/>
              </w:rPr>
              <w:t>持有</w:t>
            </w:r>
            <w:r w:rsidR="0017725B" w:rsidRPr="00086097">
              <w:rPr>
                <w:rFonts w:asciiTheme="minorEastAsia" w:hAnsiTheme="minorEastAsia" w:cs="Times New Roman"/>
                <w:bCs/>
                <w:sz w:val="24"/>
                <w:szCs w:val="24"/>
              </w:rPr>
              <w:t>PT LBM</w:t>
            </w:r>
            <w:r w:rsidR="002F7582">
              <w:rPr>
                <w:rFonts w:asciiTheme="minorEastAsia" w:hAnsiTheme="minorEastAsia" w:cs="Times New Roman"/>
                <w:bCs/>
                <w:sz w:val="24"/>
                <w:szCs w:val="24"/>
              </w:rPr>
              <w:t xml:space="preserve"> </w:t>
            </w:r>
            <w:r w:rsidR="0017725B">
              <w:rPr>
                <w:rFonts w:asciiTheme="minorEastAsia" w:hAnsiTheme="minorEastAsia" w:cs="Times New Roman"/>
                <w:bCs/>
                <w:sz w:val="24"/>
                <w:szCs w:val="24"/>
              </w:rPr>
              <w:t>54.65</w:t>
            </w:r>
            <w:r w:rsidR="002F7582">
              <w:rPr>
                <w:rFonts w:asciiTheme="minorEastAsia" w:hAnsiTheme="minorEastAsia" w:cs="Times New Roman"/>
                <w:bCs/>
                <w:sz w:val="24"/>
                <w:szCs w:val="24"/>
              </w:rPr>
              <w:t>%</w:t>
            </w:r>
            <w:r w:rsidR="002F7582">
              <w:rPr>
                <w:rFonts w:asciiTheme="minorEastAsia" w:hAnsiTheme="minorEastAsia" w:cs="Times New Roman" w:hint="eastAsia"/>
                <w:bCs/>
                <w:sz w:val="24"/>
                <w:szCs w:val="24"/>
              </w:rPr>
              <w:t>的股份，单独控制</w:t>
            </w:r>
            <w:r w:rsidR="0017725B" w:rsidRPr="00086097">
              <w:rPr>
                <w:rFonts w:asciiTheme="minorEastAsia" w:hAnsiTheme="minorEastAsia" w:cs="Times New Roman"/>
                <w:bCs/>
                <w:sz w:val="24"/>
                <w:szCs w:val="24"/>
              </w:rPr>
              <w:t>PT LBM</w:t>
            </w:r>
            <w:r w:rsidR="0005530D">
              <w:rPr>
                <w:rFonts w:asciiTheme="minorEastAsia" w:hAnsiTheme="minorEastAsia" w:cs="Times New Roman" w:hint="eastAsia"/>
                <w:bCs/>
                <w:sz w:val="24"/>
                <w:szCs w:val="24"/>
              </w:rPr>
              <w:t>。交易后，</w:t>
            </w:r>
            <w:r w:rsidR="0005530D" w:rsidRPr="0005530D">
              <w:rPr>
                <w:rFonts w:asciiTheme="minorEastAsia" w:hAnsiTheme="minorEastAsia" w:cs="Times New Roman" w:hint="eastAsia"/>
                <w:bCs/>
                <w:sz w:val="24"/>
                <w:szCs w:val="24"/>
              </w:rPr>
              <w:t>L</w:t>
            </w:r>
            <w:r w:rsidR="0005530D" w:rsidRPr="0005530D">
              <w:rPr>
                <w:rFonts w:asciiTheme="minorEastAsia" w:hAnsiTheme="minorEastAsia" w:cs="Times New Roman"/>
                <w:bCs/>
                <w:sz w:val="24"/>
                <w:szCs w:val="24"/>
              </w:rPr>
              <w:t>GES</w:t>
            </w:r>
            <w:r w:rsidR="002F7582">
              <w:rPr>
                <w:rFonts w:asciiTheme="minorEastAsia" w:hAnsiTheme="minorEastAsia" w:cs="Times New Roman" w:hint="eastAsia"/>
                <w:bCs/>
                <w:sz w:val="24"/>
                <w:szCs w:val="24"/>
              </w:rPr>
              <w:t>将持有</w:t>
            </w:r>
            <w:r w:rsidR="0017725B" w:rsidRPr="00086097">
              <w:rPr>
                <w:rFonts w:asciiTheme="minorEastAsia" w:hAnsiTheme="minorEastAsia" w:cs="Times New Roman"/>
                <w:bCs/>
                <w:sz w:val="24"/>
                <w:szCs w:val="24"/>
              </w:rPr>
              <w:t>PT LBM</w:t>
            </w:r>
            <w:r w:rsidR="002F7582">
              <w:rPr>
                <w:rFonts w:asciiTheme="minorEastAsia" w:hAnsiTheme="minorEastAsia" w:cs="Times New Roman"/>
                <w:bCs/>
                <w:sz w:val="24"/>
                <w:szCs w:val="24"/>
              </w:rPr>
              <w:t xml:space="preserve"> 20%</w:t>
            </w:r>
            <w:r w:rsidR="002F7582">
              <w:rPr>
                <w:rFonts w:asciiTheme="minorEastAsia" w:hAnsiTheme="minorEastAsia" w:cs="Times New Roman" w:hint="eastAsia"/>
                <w:bCs/>
                <w:sz w:val="24"/>
                <w:szCs w:val="24"/>
              </w:rPr>
              <w:t>的股份，</w:t>
            </w:r>
            <w:r w:rsidR="0017725B" w:rsidRPr="00784D49">
              <w:rPr>
                <w:rFonts w:asciiTheme="minorEastAsia" w:hAnsiTheme="minorEastAsia" w:cs="Times New Roman" w:hint="eastAsia"/>
                <w:bCs/>
                <w:sz w:val="24"/>
                <w:szCs w:val="24"/>
              </w:rPr>
              <w:t>常州锂源</w:t>
            </w:r>
            <w:r w:rsidR="0017725B">
              <w:rPr>
                <w:rFonts w:asciiTheme="minorEastAsia" w:hAnsiTheme="minorEastAsia" w:cs="Times New Roman" w:hint="eastAsia"/>
                <w:bCs/>
                <w:sz w:val="24"/>
                <w:szCs w:val="24"/>
              </w:rPr>
              <w:t>持有</w:t>
            </w:r>
            <w:r w:rsidR="0017725B" w:rsidRPr="00086097">
              <w:rPr>
                <w:rFonts w:asciiTheme="minorEastAsia" w:hAnsiTheme="minorEastAsia" w:cs="Times New Roman"/>
                <w:bCs/>
                <w:sz w:val="24"/>
                <w:szCs w:val="24"/>
              </w:rPr>
              <w:t>PT LBM</w:t>
            </w:r>
            <w:r w:rsidR="0017725B">
              <w:rPr>
                <w:rFonts w:asciiTheme="minorEastAsia" w:hAnsiTheme="minorEastAsia" w:cs="Times New Roman"/>
                <w:bCs/>
                <w:sz w:val="24"/>
                <w:szCs w:val="24"/>
              </w:rPr>
              <w:t xml:space="preserve"> </w:t>
            </w:r>
            <w:r w:rsidR="0017725B">
              <w:rPr>
                <w:rFonts w:asciiTheme="minorEastAsia" w:hAnsiTheme="minorEastAsia" w:cs="Times New Roman"/>
                <w:bCs/>
                <w:sz w:val="24"/>
                <w:szCs w:val="24"/>
              </w:rPr>
              <w:t>43.72</w:t>
            </w:r>
            <w:r w:rsidR="0017725B">
              <w:rPr>
                <w:rFonts w:asciiTheme="minorEastAsia" w:hAnsiTheme="minorEastAsia" w:cs="Times New Roman"/>
                <w:bCs/>
                <w:sz w:val="24"/>
                <w:szCs w:val="24"/>
              </w:rPr>
              <w:t>%</w:t>
            </w:r>
            <w:r w:rsidR="0017725B">
              <w:rPr>
                <w:rFonts w:asciiTheme="minorEastAsia" w:hAnsiTheme="minorEastAsia" w:cs="Times New Roman" w:hint="eastAsia"/>
                <w:bCs/>
                <w:sz w:val="24"/>
                <w:szCs w:val="24"/>
              </w:rPr>
              <w:t>的股份</w:t>
            </w:r>
            <w:r w:rsidR="0017725B">
              <w:rPr>
                <w:rFonts w:asciiTheme="minorEastAsia" w:hAnsiTheme="minorEastAsia" w:cs="Times New Roman" w:hint="eastAsia"/>
                <w:bCs/>
                <w:sz w:val="24"/>
                <w:szCs w:val="24"/>
              </w:rPr>
              <w:t>，</w:t>
            </w:r>
            <w:r w:rsidR="00E862CE" w:rsidRPr="00784D49">
              <w:rPr>
                <w:rFonts w:asciiTheme="minorEastAsia" w:hAnsiTheme="minorEastAsia" w:cs="Times New Roman" w:hint="eastAsia"/>
                <w:bCs/>
                <w:sz w:val="24"/>
                <w:szCs w:val="24"/>
              </w:rPr>
              <w:t>常州锂源</w:t>
            </w:r>
            <w:r w:rsidR="002F7582">
              <w:rPr>
                <w:rFonts w:asciiTheme="minorEastAsia" w:hAnsiTheme="minorEastAsia" w:cs="Times New Roman" w:hint="eastAsia"/>
                <w:bCs/>
                <w:sz w:val="24"/>
                <w:szCs w:val="24"/>
              </w:rPr>
              <w:t>、LGES共同控制</w:t>
            </w:r>
            <w:r w:rsidR="0017725B" w:rsidRPr="00086097">
              <w:rPr>
                <w:rFonts w:asciiTheme="minorEastAsia" w:hAnsiTheme="minorEastAsia" w:cs="Times New Roman"/>
                <w:bCs/>
                <w:sz w:val="24"/>
                <w:szCs w:val="24"/>
              </w:rPr>
              <w:t>PT LBM</w:t>
            </w:r>
            <w:r w:rsidRPr="00086097">
              <w:rPr>
                <w:rFonts w:asciiTheme="minorEastAsia" w:hAnsiTheme="minorEastAsia" w:cs="Times New Roman" w:hint="eastAsia"/>
                <w:bCs/>
                <w:sz w:val="24"/>
                <w:szCs w:val="24"/>
              </w:rPr>
              <w:t>。</w:t>
            </w:r>
          </w:p>
        </w:tc>
      </w:tr>
      <w:tr w:rsidR="004B2C97" w:rsidRPr="00962E22" w14:paraId="5AE2979B" w14:textId="77777777" w:rsidTr="005308C5">
        <w:trPr>
          <w:trHeight w:val="1719"/>
        </w:trPr>
        <w:tc>
          <w:tcPr>
            <w:tcW w:w="1809" w:type="dxa"/>
            <w:vMerge w:val="restart"/>
            <w:shd w:val="clear" w:color="auto" w:fill="D9D9D9"/>
            <w:vAlign w:val="center"/>
          </w:tcPr>
          <w:p w14:paraId="5709B0EA" w14:textId="77777777" w:rsidR="004B2C97" w:rsidRPr="00962E22" w:rsidRDefault="00CA5D26" w:rsidP="00962E22">
            <w:pPr>
              <w:spacing w:after="0" w:line="240" w:lineRule="auto"/>
              <w:jc w:val="both"/>
              <w:rPr>
                <w:rFonts w:asciiTheme="minorEastAsia" w:hAnsiTheme="minorEastAsia" w:cs="Times New Roman"/>
                <w:bCs/>
                <w:sz w:val="24"/>
                <w:szCs w:val="24"/>
              </w:rPr>
            </w:pPr>
            <w:r w:rsidRPr="00962E22">
              <w:rPr>
                <w:rFonts w:asciiTheme="minorEastAsia" w:hAnsiTheme="minorEastAsia" w:cs="Times New Roman"/>
                <w:bCs/>
                <w:sz w:val="24"/>
                <w:szCs w:val="24"/>
              </w:rPr>
              <w:t>参与集中的经营者简介</w:t>
            </w:r>
          </w:p>
        </w:tc>
        <w:tc>
          <w:tcPr>
            <w:tcW w:w="1796" w:type="dxa"/>
            <w:vAlign w:val="center"/>
          </w:tcPr>
          <w:p w14:paraId="29D4DA06" w14:textId="62356DFF" w:rsidR="004B2C97" w:rsidRPr="00962E22" w:rsidRDefault="00CA5D26" w:rsidP="00962E22">
            <w:pPr>
              <w:spacing w:after="0" w:line="240" w:lineRule="auto"/>
              <w:jc w:val="both"/>
              <w:rPr>
                <w:rFonts w:asciiTheme="minorEastAsia" w:hAnsiTheme="minorEastAsia" w:cs="Times New Roman"/>
                <w:bCs/>
                <w:sz w:val="24"/>
                <w:szCs w:val="24"/>
              </w:rPr>
            </w:pPr>
            <w:r w:rsidRPr="00962E22">
              <w:rPr>
                <w:rFonts w:asciiTheme="minorEastAsia" w:hAnsiTheme="minorEastAsia" w:cs="Times New Roman"/>
                <w:bCs/>
                <w:sz w:val="24"/>
                <w:szCs w:val="24"/>
              </w:rPr>
              <w:t>1、</w:t>
            </w:r>
            <w:r w:rsidR="00B80C40">
              <w:rPr>
                <w:rFonts w:asciiTheme="minorEastAsia" w:hAnsiTheme="minorEastAsia" w:cs="Times New Roman" w:hint="eastAsia"/>
                <w:bCs/>
                <w:sz w:val="24"/>
                <w:szCs w:val="24"/>
              </w:rPr>
              <w:t>LGES</w:t>
            </w:r>
          </w:p>
        </w:tc>
        <w:tc>
          <w:tcPr>
            <w:tcW w:w="5153" w:type="dxa"/>
            <w:vAlign w:val="center"/>
          </w:tcPr>
          <w:p w14:paraId="65BCE9ED" w14:textId="00612C54" w:rsidR="004B2C97" w:rsidRPr="00C42748" w:rsidRDefault="00B80C40" w:rsidP="00C42748">
            <w:pPr>
              <w:spacing w:after="0" w:line="240" w:lineRule="auto"/>
              <w:jc w:val="both"/>
              <w:rPr>
                <w:rFonts w:asciiTheme="minorEastAsia" w:hAnsiTheme="minorEastAsia" w:cs="Times New Roman"/>
                <w:bCs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bCs/>
                <w:sz w:val="24"/>
                <w:szCs w:val="24"/>
              </w:rPr>
              <w:t>LGES</w:t>
            </w:r>
            <w:r w:rsidR="00CA5D26" w:rsidRPr="00962E22">
              <w:rPr>
                <w:rFonts w:asciiTheme="minorEastAsia" w:hAnsiTheme="minorEastAsia" w:cs="Times New Roman"/>
                <w:bCs/>
                <w:sz w:val="24"/>
                <w:szCs w:val="24"/>
              </w:rPr>
              <w:t>于20</w:t>
            </w:r>
            <w:r>
              <w:rPr>
                <w:rFonts w:asciiTheme="minorEastAsia" w:hAnsiTheme="minorEastAsia" w:cs="Times New Roman"/>
                <w:bCs/>
                <w:sz w:val="24"/>
                <w:szCs w:val="24"/>
              </w:rPr>
              <w:t>20</w:t>
            </w:r>
            <w:r w:rsidR="00CA5D26" w:rsidRPr="00962E22">
              <w:rPr>
                <w:rFonts w:asciiTheme="minorEastAsia" w:hAnsiTheme="minorEastAsia" w:cs="Times New Roman"/>
                <w:bCs/>
                <w:sz w:val="24"/>
                <w:szCs w:val="24"/>
              </w:rPr>
              <w:t>年</w:t>
            </w:r>
            <w:r>
              <w:rPr>
                <w:rFonts w:asciiTheme="minorEastAsia" w:hAnsiTheme="minorEastAsia" w:cs="Times New Roman" w:hint="eastAsia"/>
                <w:bCs/>
                <w:sz w:val="24"/>
                <w:szCs w:val="24"/>
              </w:rPr>
              <w:t>1</w:t>
            </w:r>
            <w:r>
              <w:rPr>
                <w:rFonts w:asciiTheme="minorEastAsia" w:hAnsiTheme="minorEastAsia" w:cs="Times New Roman"/>
                <w:bCs/>
                <w:sz w:val="24"/>
                <w:szCs w:val="24"/>
              </w:rPr>
              <w:t>2</w:t>
            </w:r>
            <w:r w:rsidR="00CA5D26" w:rsidRPr="00962E22">
              <w:rPr>
                <w:rFonts w:asciiTheme="minorEastAsia" w:hAnsiTheme="minorEastAsia" w:cs="Times New Roman"/>
                <w:bCs/>
                <w:sz w:val="24"/>
                <w:szCs w:val="24"/>
              </w:rPr>
              <w:t>月</w:t>
            </w:r>
            <w:r>
              <w:rPr>
                <w:rFonts w:asciiTheme="minorEastAsia" w:hAnsiTheme="minorEastAsia" w:cs="Times New Roman" w:hint="eastAsia"/>
                <w:bCs/>
                <w:sz w:val="24"/>
                <w:szCs w:val="24"/>
              </w:rPr>
              <w:t>1</w:t>
            </w:r>
            <w:r w:rsidR="00CA5D26" w:rsidRPr="00962E22">
              <w:rPr>
                <w:rFonts w:asciiTheme="minorEastAsia" w:hAnsiTheme="minorEastAsia" w:cs="Times New Roman" w:hint="eastAsia"/>
                <w:bCs/>
                <w:sz w:val="24"/>
                <w:szCs w:val="24"/>
              </w:rPr>
              <w:t>日成立于</w:t>
            </w:r>
            <w:r>
              <w:rPr>
                <w:rFonts w:asciiTheme="minorEastAsia" w:hAnsiTheme="minorEastAsia" w:cs="Times New Roman" w:hint="eastAsia"/>
                <w:bCs/>
                <w:sz w:val="24"/>
                <w:szCs w:val="24"/>
              </w:rPr>
              <w:t>韩国</w:t>
            </w:r>
            <w:r w:rsidR="00CA5D26" w:rsidRPr="00962E22">
              <w:rPr>
                <w:rFonts w:asciiTheme="minorEastAsia" w:hAnsiTheme="minorEastAsia" w:cs="Times New Roman"/>
                <w:bCs/>
                <w:sz w:val="24"/>
                <w:szCs w:val="24"/>
              </w:rPr>
              <w:t>，</w:t>
            </w:r>
            <w:r w:rsidR="00686079">
              <w:rPr>
                <w:rFonts w:asciiTheme="minorEastAsia" w:hAnsiTheme="minorEastAsia" w:cs="Times New Roman" w:hint="eastAsia"/>
                <w:bCs/>
                <w:sz w:val="24"/>
                <w:szCs w:val="24"/>
              </w:rPr>
              <w:t>为</w:t>
            </w:r>
            <w:r w:rsidRPr="00B80C40">
              <w:rPr>
                <w:rFonts w:asciiTheme="minorEastAsia" w:hAnsiTheme="minorEastAsia" w:cs="Times New Roman" w:hint="eastAsia"/>
                <w:bCs/>
                <w:sz w:val="24"/>
                <w:szCs w:val="24"/>
              </w:rPr>
              <w:t>韩国证券交易所上市</w:t>
            </w:r>
            <w:r w:rsidR="00686079">
              <w:rPr>
                <w:rFonts w:asciiTheme="minorEastAsia" w:hAnsiTheme="minorEastAsia" w:cs="Times New Roman" w:hint="eastAsia"/>
                <w:bCs/>
                <w:sz w:val="24"/>
                <w:szCs w:val="24"/>
              </w:rPr>
              <w:t>公司</w:t>
            </w:r>
            <w:r w:rsidRPr="00B80C40">
              <w:rPr>
                <w:rFonts w:asciiTheme="minorEastAsia" w:hAnsiTheme="minorEastAsia" w:cs="Times New Roman" w:hint="eastAsia"/>
                <w:bCs/>
                <w:sz w:val="24"/>
                <w:szCs w:val="24"/>
              </w:rPr>
              <w:t>，</w:t>
            </w:r>
            <w:r w:rsidR="00CA5D26" w:rsidRPr="00962E22">
              <w:rPr>
                <w:rFonts w:asciiTheme="minorEastAsia" w:hAnsiTheme="minorEastAsia" w:cs="Times New Roman" w:hint="eastAsia"/>
                <w:bCs/>
                <w:sz w:val="24"/>
                <w:szCs w:val="24"/>
              </w:rPr>
              <w:t>主要</w:t>
            </w:r>
            <w:r w:rsidR="00686079">
              <w:rPr>
                <w:rFonts w:asciiTheme="minorEastAsia" w:hAnsiTheme="minorEastAsia" w:cs="Times New Roman" w:hint="eastAsia"/>
                <w:bCs/>
                <w:sz w:val="24"/>
                <w:szCs w:val="24"/>
              </w:rPr>
              <w:t>业务为</w:t>
            </w:r>
            <w:r w:rsidR="00C42748" w:rsidRPr="00C42748">
              <w:rPr>
                <w:rFonts w:asciiTheme="minorEastAsia" w:hAnsiTheme="minorEastAsia" w:cs="Times New Roman"/>
                <w:bCs/>
                <w:sz w:val="24"/>
                <w:szCs w:val="24"/>
              </w:rPr>
              <w:t>提供从电池、组件、BMS、电池Pack的研发到技术支持以及所有与汽车电池相关的产品事业组合</w:t>
            </w:r>
            <w:r w:rsidR="00D97291">
              <w:rPr>
                <w:rFonts w:asciiTheme="minorEastAsia" w:hAnsiTheme="minorEastAsia" w:cs="Times New Roman" w:hint="eastAsia"/>
                <w:bCs/>
                <w:sz w:val="24"/>
                <w:szCs w:val="24"/>
              </w:rPr>
              <w:t>。</w:t>
            </w:r>
          </w:p>
          <w:p w14:paraId="1B670975" w14:textId="573C84DC" w:rsidR="004B2C97" w:rsidRPr="00962E22" w:rsidRDefault="00B80C40" w:rsidP="00C42748">
            <w:pPr>
              <w:spacing w:after="0" w:line="240" w:lineRule="auto"/>
              <w:jc w:val="both"/>
              <w:rPr>
                <w:rFonts w:asciiTheme="minorEastAsia" w:hAnsiTheme="minorEastAsia" w:cs="Times New Roman"/>
                <w:bCs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bCs/>
                <w:sz w:val="24"/>
                <w:szCs w:val="24"/>
              </w:rPr>
              <w:t>L</w:t>
            </w:r>
            <w:r>
              <w:rPr>
                <w:rFonts w:asciiTheme="minorEastAsia" w:hAnsiTheme="minorEastAsia" w:cs="Times New Roman"/>
                <w:bCs/>
                <w:sz w:val="24"/>
                <w:szCs w:val="24"/>
              </w:rPr>
              <w:t>GES</w:t>
            </w:r>
            <w:r w:rsidR="005E27C2">
              <w:rPr>
                <w:rFonts w:asciiTheme="minorEastAsia" w:hAnsiTheme="minorEastAsia" w:cs="Times New Roman" w:hint="eastAsia"/>
                <w:bCs/>
                <w:sz w:val="24"/>
                <w:szCs w:val="24"/>
              </w:rPr>
              <w:t>最终</w:t>
            </w:r>
            <w:r w:rsidR="00CA5D26" w:rsidRPr="00962E22">
              <w:rPr>
                <w:rFonts w:asciiTheme="minorEastAsia" w:hAnsiTheme="minorEastAsia" w:cs="Times New Roman"/>
                <w:bCs/>
                <w:sz w:val="24"/>
                <w:szCs w:val="24"/>
              </w:rPr>
              <w:t>控制人为</w:t>
            </w:r>
            <w:r w:rsidRPr="00B80C40">
              <w:rPr>
                <w:rFonts w:asciiTheme="minorEastAsia" w:hAnsiTheme="minorEastAsia" w:cs="Times New Roman"/>
                <w:bCs/>
                <w:sz w:val="24"/>
                <w:szCs w:val="24"/>
              </w:rPr>
              <w:t>LG Chem Ltd.</w:t>
            </w:r>
            <w:r w:rsidR="00686079">
              <w:rPr>
                <w:rFonts w:asciiTheme="minorEastAsia" w:hAnsiTheme="minorEastAsia" w:cs="Times New Roman" w:hint="eastAsia"/>
                <w:bCs/>
                <w:sz w:val="24"/>
                <w:szCs w:val="24"/>
              </w:rPr>
              <w:t>，主要业务为</w:t>
            </w:r>
            <w:r w:rsidR="00686079" w:rsidRPr="00686079">
              <w:rPr>
                <w:rFonts w:asciiTheme="minorEastAsia" w:hAnsiTheme="minorEastAsia" w:cs="Times New Roman"/>
                <w:bCs/>
                <w:sz w:val="24"/>
                <w:szCs w:val="24"/>
              </w:rPr>
              <w:t>石化工业、</w:t>
            </w:r>
            <w:r w:rsidR="00686079" w:rsidRPr="00686079">
              <w:rPr>
                <w:rFonts w:asciiTheme="minorEastAsia" w:hAnsiTheme="minorEastAsia" w:cs="Times New Roman" w:hint="eastAsia"/>
                <w:bCs/>
                <w:sz w:val="24"/>
                <w:szCs w:val="24"/>
              </w:rPr>
              <w:t>锂离子电池</w:t>
            </w:r>
            <w:r w:rsidR="00686079" w:rsidRPr="00686079">
              <w:rPr>
                <w:rFonts w:asciiTheme="minorEastAsia" w:hAnsiTheme="minorEastAsia" w:cs="Times New Roman"/>
                <w:bCs/>
                <w:sz w:val="24"/>
                <w:szCs w:val="24"/>
              </w:rPr>
              <w:t>业务、先进材料和生物科学业务</w:t>
            </w:r>
            <w:r w:rsidR="00CA5D26" w:rsidRPr="00962E22">
              <w:rPr>
                <w:rFonts w:asciiTheme="minorEastAsia" w:hAnsiTheme="minorEastAsia" w:cs="Times New Roman"/>
                <w:bCs/>
                <w:sz w:val="24"/>
                <w:szCs w:val="24"/>
              </w:rPr>
              <w:t>。</w:t>
            </w:r>
          </w:p>
        </w:tc>
      </w:tr>
      <w:tr w:rsidR="004B2C97" w:rsidRPr="00962E22" w14:paraId="26029F1F" w14:textId="77777777">
        <w:trPr>
          <w:trHeight w:val="420"/>
        </w:trPr>
        <w:tc>
          <w:tcPr>
            <w:tcW w:w="1809" w:type="dxa"/>
            <w:vMerge/>
            <w:shd w:val="clear" w:color="auto" w:fill="D9D9D9"/>
            <w:vAlign w:val="center"/>
          </w:tcPr>
          <w:p w14:paraId="41DF07CD" w14:textId="77777777" w:rsidR="004B2C97" w:rsidRPr="00962E22" w:rsidRDefault="004B2C97" w:rsidP="00962E22">
            <w:pPr>
              <w:spacing w:after="0" w:line="240" w:lineRule="auto"/>
              <w:jc w:val="both"/>
              <w:rPr>
                <w:rFonts w:asciiTheme="minorEastAsia" w:hAnsiTheme="minorEastAsia" w:cs="Times New Roman"/>
                <w:bCs/>
                <w:sz w:val="24"/>
                <w:szCs w:val="24"/>
              </w:rPr>
            </w:pPr>
          </w:p>
        </w:tc>
        <w:tc>
          <w:tcPr>
            <w:tcW w:w="1796" w:type="dxa"/>
            <w:vAlign w:val="center"/>
          </w:tcPr>
          <w:p w14:paraId="243B0BEE" w14:textId="5BBC69BB" w:rsidR="004B2C97" w:rsidRPr="00962E22" w:rsidRDefault="00CA5D26" w:rsidP="00962E22">
            <w:pPr>
              <w:spacing w:after="0" w:line="240" w:lineRule="auto"/>
              <w:jc w:val="both"/>
              <w:rPr>
                <w:rFonts w:asciiTheme="minorEastAsia" w:hAnsiTheme="minorEastAsia" w:cs="Times New Roman"/>
                <w:bCs/>
                <w:sz w:val="24"/>
                <w:szCs w:val="24"/>
              </w:rPr>
            </w:pPr>
            <w:r w:rsidRPr="00962E22">
              <w:rPr>
                <w:rFonts w:asciiTheme="minorEastAsia" w:hAnsiTheme="minorEastAsia" w:cs="Times New Roman"/>
                <w:bCs/>
                <w:sz w:val="24"/>
                <w:szCs w:val="24"/>
              </w:rPr>
              <w:t>2、</w:t>
            </w:r>
            <w:r w:rsidR="00B80C40" w:rsidRPr="00086097">
              <w:rPr>
                <w:rFonts w:asciiTheme="minorEastAsia" w:hAnsiTheme="minorEastAsia" w:cs="Times New Roman" w:hint="eastAsia"/>
                <w:bCs/>
                <w:sz w:val="24"/>
                <w:szCs w:val="24"/>
              </w:rPr>
              <w:t>常州锂源</w:t>
            </w:r>
          </w:p>
        </w:tc>
        <w:tc>
          <w:tcPr>
            <w:tcW w:w="5153" w:type="dxa"/>
            <w:vAlign w:val="center"/>
          </w:tcPr>
          <w:p w14:paraId="084575BE" w14:textId="72C181F6" w:rsidR="004B2C97" w:rsidRPr="00962E22" w:rsidRDefault="00B80C40" w:rsidP="00962E22">
            <w:pPr>
              <w:spacing w:after="0" w:line="240" w:lineRule="auto"/>
              <w:jc w:val="both"/>
              <w:rPr>
                <w:rFonts w:asciiTheme="minorEastAsia" w:hAnsiTheme="minorEastAsia" w:cs="Times New Roman"/>
                <w:bCs/>
                <w:sz w:val="24"/>
                <w:szCs w:val="24"/>
              </w:rPr>
            </w:pPr>
            <w:r w:rsidRPr="00086097">
              <w:rPr>
                <w:rFonts w:asciiTheme="minorEastAsia" w:hAnsiTheme="minorEastAsia" w:cs="Times New Roman" w:hint="eastAsia"/>
                <w:bCs/>
                <w:sz w:val="24"/>
                <w:szCs w:val="24"/>
              </w:rPr>
              <w:t>常州锂源</w:t>
            </w:r>
            <w:r w:rsidR="00CA5D26" w:rsidRPr="00962E22">
              <w:rPr>
                <w:rFonts w:asciiTheme="minorEastAsia" w:hAnsiTheme="minorEastAsia" w:cs="Times New Roman"/>
                <w:bCs/>
                <w:sz w:val="24"/>
                <w:szCs w:val="24"/>
              </w:rPr>
              <w:t>于20</w:t>
            </w:r>
            <w:r>
              <w:rPr>
                <w:rFonts w:asciiTheme="minorEastAsia" w:hAnsiTheme="minorEastAsia" w:cs="Times New Roman"/>
                <w:bCs/>
                <w:sz w:val="24"/>
                <w:szCs w:val="24"/>
              </w:rPr>
              <w:t>21</w:t>
            </w:r>
            <w:r w:rsidR="00CA5D26" w:rsidRPr="00962E22">
              <w:rPr>
                <w:rFonts w:asciiTheme="minorEastAsia" w:hAnsiTheme="minorEastAsia" w:cs="Times New Roman"/>
                <w:bCs/>
                <w:sz w:val="24"/>
                <w:szCs w:val="24"/>
              </w:rPr>
              <w:t>年</w:t>
            </w:r>
            <w:r>
              <w:rPr>
                <w:rFonts w:asciiTheme="minorEastAsia" w:hAnsiTheme="minorEastAsia" w:cs="Times New Roman" w:hint="eastAsia"/>
                <w:bCs/>
                <w:sz w:val="24"/>
                <w:szCs w:val="24"/>
              </w:rPr>
              <w:t>5</w:t>
            </w:r>
            <w:r w:rsidR="00CA5D26" w:rsidRPr="00962E22">
              <w:rPr>
                <w:rFonts w:asciiTheme="minorEastAsia" w:hAnsiTheme="minorEastAsia" w:cs="Times New Roman"/>
                <w:bCs/>
                <w:sz w:val="24"/>
                <w:szCs w:val="24"/>
              </w:rPr>
              <w:t>月</w:t>
            </w:r>
            <w:r>
              <w:rPr>
                <w:rFonts w:asciiTheme="minorEastAsia" w:hAnsiTheme="minorEastAsia" w:cs="Times New Roman" w:hint="eastAsia"/>
                <w:bCs/>
                <w:sz w:val="24"/>
                <w:szCs w:val="24"/>
              </w:rPr>
              <w:t>1</w:t>
            </w:r>
            <w:r>
              <w:rPr>
                <w:rFonts w:asciiTheme="minorEastAsia" w:hAnsiTheme="minorEastAsia" w:cs="Times New Roman"/>
                <w:bCs/>
                <w:sz w:val="24"/>
                <w:szCs w:val="24"/>
              </w:rPr>
              <w:t>2</w:t>
            </w:r>
            <w:r w:rsidR="00CA5D26" w:rsidRPr="00962E22">
              <w:rPr>
                <w:rFonts w:asciiTheme="minorEastAsia" w:hAnsiTheme="minorEastAsia" w:cs="Times New Roman" w:hint="eastAsia"/>
                <w:bCs/>
                <w:sz w:val="24"/>
                <w:szCs w:val="24"/>
              </w:rPr>
              <w:t>日成立于</w:t>
            </w:r>
            <w:r>
              <w:rPr>
                <w:rFonts w:asciiTheme="minorEastAsia" w:hAnsiTheme="minorEastAsia" w:cs="Times New Roman" w:hint="eastAsia"/>
                <w:bCs/>
                <w:sz w:val="24"/>
                <w:szCs w:val="24"/>
              </w:rPr>
              <w:t>常州市</w:t>
            </w:r>
            <w:r w:rsidR="00CA5D26" w:rsidRPr="00962E22">
              <w:rPr>
                <w:rFonts w:asciiTheme="minorEastAsia" w:hAnsiTheme="minorEastAsia" w:cs="Times New Roman" w:hint="eastAsia"/>
                <w:bCs/>
                <w:sz w:val="24"/>
                <w:szCs w:val="24"/>
              </w:rPr>
              <w:t>，</w:t>
            </w:r>
            <w:r w:rsidRPr="00B80C40">
              <w:rPr>
                <w:rFonts w:asciiTheme="minorEastAsia" w:hAnsiTheme="minorEastAsia" w:cs="Times New Roman" w:hint="eastAsia"/>
                <w:bCs/>
                <w:sz w:val="24"/>
                <w:szCs w:val="24"/>
              </w:rPr>
              <w:t>主要</w:t>
            </w:r>
            <w:r w:rsidR="00686079">
              <w:rPr>
                <w:rFonts w:asciiTheme="minorEastAsia" w:hAnsiTheme="minorEastAsia" w:cs="Times New Roman" w:hint="eastAsia"/>
                <w:bCs/>
                <w:sz w:val="24"/>
                <w:szCs w:val="24"/>
              </w:rPr>
              <w:t>业务为</w:t>
            </w:r>
            <w:r w:rsidRPr="00B80C40">
              <w:rPr>
                <w:rFonts w:asciiTheme="minorEastAsia" w:hAnsiTheme="minorEastAsia" w:cs="Times New Roman" w:hint="eastAsia"/>
                <w:bCs/>
                <w:sz w:val="24"/>
                <w:szCs w:val="24"/>
              </w:rPr>
              <w:t>磷酸铁锂电池正极材料的研发、生产和销售。</w:t>
            </w:r>
          </w:p>
          <w:p w14:paraId="6BC2AA0D" w14:textId="3E88C4E6" w:rsidR="004B2C97" w:rsidRPr="00962E22" w:rsidRDefault="00B80C40" w:rsidP="00962E22">
            <w:pPr>
              <w:spacing w:after="0" w:line="240" w:lineRule="auto"/>
              <w:jc w:val="both"/>
              <w:rPr>
                <w:rFonts w:asciiTheme="minorEastAsia" w:hAnsiTheme="minorEastAsia" w:cs="Times New Roman"/>
                <w:bCs/>
                <w:sz w:val="24"/>
                <w:szCs w:val="24"/>
              </w:rPr>
            </w:pPr>
            <w:r w:rsidRPr="00784D49">
              <w:rPr>
                <w:rFonts w:asciiTheme="minorEastAsia" w:hAnsiTheme="minorEastAsia" w:cs="Times New Roman" w:hint="eastAsia"/>
                <w:bCs/>
                <w:sz w:val="24"/>
                <w:szCs w:val="24"/>
              </w:rPr>
              <w:t>常州锂源</w:t>
            </w:r>
            <w:r w:rsidR="005E27C2" w:rsidRPr="00784D49">
              <w:rPr>
                <w:rFonts w:asciiTheme="minorEastAsia" w:hAnsiTheme="minorEastAsia" w:cs="Times New Roman" w:hint="eastAsia"/>
                <w:bCs/>
                <w:sz w:val="24"/>
                <w:szCs w:val="24"/>
              </w:rPr>
              <w:t>最终</w:t>
            </w:r>
            <w:r w:rsidR="00CA5D26" w:rsidRPr="00784D49">
              <w:rPr>
                <w:rFonts w:asciiTheme="minorEastAsia" w:hAnsiTheme="minorEastAsia" w:cs="Times New Roman"/>
                <w:bCs/>
                <w:sz w:val="24"/>
                <w:szCs w:val="24"/>
              </w:rPr>
              <w:t>控制人为</w:t>
            </w:r>
            <w:r w:rsidRPr="00784D49">
              <w:rPr>
                <w:rFonts w:asciiTheme="minorEastAsia" w:hAnsiTheme="minorEastAsia" w:cs="Times New Roman" w:hint="eastAsia"/>
                <w:bCs/>
                <w:sz w:val="24"/>
                <w:szCs w:val="24"/>
              </w:rPr>
              <w:t>自然人</w:t>
            </w:r>
            <w:r w:rsidR="00784D49">
              <w:rPr>
                <w:rFonts w:asciiTheme="minorEastAsia" w:hAnsiTheme="minorEastAsia" w:cs="Times New Roman" w:hint="eastAsia"/>
                <w:bCs/>
                <w:sz w:val="24"/>
                <w:szCs w:val="24"/>
              </w:rPr>
              <w:t>，主要业务为</w:t>
            </w:r>
            <w:r w:rsidR="00784D49" w:rsidRPr="00B80C40">
              <w:rPr>
                <w:rFonts w:asciiTheme="minorEastAsia" w:hAnsiTheme="minorEastAsia" w:cs="Times New Roman" w:hint="eastAsia"/>
                <w:bCs/>
                <w:sz w:val="24"/>
                <w:szCs w:val="24"/>
              </w:rPr>
              <w:t>磷酸铁锂电池正极材料的研发、生产和销售</w:t>
            </w:r>
            <w:r w:rsidR="00784D49" w:rsidRPr="00962E22">
              <w:rPr>
                <w:rFonts w:asciiTheme="minorEastAsia" w:hAnsiTheme="minorEastAsia" w:cs="Times New Roman"/>
                <w:bCs/>
                <w:sz w:val="24"/>
                <w:szCs w:val="24"/>
              </w:rPr>
              <w:t>。</w:t>
            </w:r>
          </w:p>
        </w:tc>
      </w:tr>
      <w:tr w:rsidR="004B2C97" w:rsidRPr="00962E22" w14:paraId="2D2BC13A" w14:textId="77777777">
        <w:trPr>
          <w:trHeight w:val="279"/>
        </w:trPr>
        <w:tc>
          <w:tcPr>
            <w:tcW w:w="1809" w:type="dxa"/>
            <w:vMerge w:val="restart"/>
            <w:shd w:val="clear" w:color="auto" w:fill="D9D9D9"/>
            <w:vAlign w:val="center"/>
          </w:tcPr>
          <w:p w14:paraId="4D9F3F67" w14:textId="77777777" w:rsidR="004B2C97" w:rsidRPr="00962E22" w:rsidRDefault="00CA5D26" w:rsidP="00962E22">
            <w:pPr>
              <w:spacing w:after="0" w:line="240" w:lineRule="auto"/>
              <w:jc w:val="both"/>
              <w:rPr>
                <w:rFonts w:asciiTheme="minorEastAsia" w:hAnsiTheme="minorEastAsia" w:cs="Times New Roman"/>
                <w:bCs/>
                <w:sz w:val="24"/>
                <w:szCs w:val="24"/>
              </w:rPr>
            </w:pPr>
            <w:r w:rsidRPr="00962E22">
              <w:rPr>
                <w:rFonts w:asciiTheme="minorEastAsia" w:hAnsiTheme="minorEastAsia" w:cs="Times New Roman"/>
                <w:bCs/>
                <w:sz w:val="24"/>
                <w:szCs w:val="24"/>
              </w:rPr>
              <w:t>简易案件理由（可以单选，也可以多选）</w:t>
            </w:r>
          </w:p>
        </w:tc>
        <w:tc>
          <w:tcPr>
            <w:tcW w:w="6949" w:type="dxa"/>
            <w:gridSpan w:val="2"/>
            <w:vAlign w:val="center"/>
          </w:tcPr>
          <w:p w14:paraId="715035C5" w14:textId="0B171A81" w:rsidR="004B2C97" w:rsidRPr="00962E22" w:rsidRDefault="00B80C40" w:rsidP="00962E22">
            <w:pPr>
              <w:spacing w:after="0" w:line="240" w:lineRule="auto"/>
              <w:jc w:val="both"/>
              <w:rPr>
                <w:rFonts w:asciiTheme="minorEastAsia" w:hAnsiTheme="minorEastAsia" w:cs="Times New Roman"/>
                <w:bCs/>
                <w:sz w:val="24"/>
                <w:szCs w:val="24"/>
              </w:rPr>
            </w:pPr>
            <w:r w:rsidRPr="00962E22">
              <w:rPr>
                <w:rFonts w:asciiTheme="minorEastAsia" w:hAnsiTheme="minorEastAsia" w:cs="Times New Roman"/>
                <w:bCs/>
                <w:sz w:val="24"/>
                <w:szCs w:val="24"/>
              </w:rPr>
              <w:sym w:font="Wingdings" w:char="F0A8"/>
            </w:r>
            <w:r w:rsidR="00CA5D26" w:rsidRPr="00962E22">
              <w:rPr>
                <w:rFonts w:asciiTheme="minorEastAsia" w:hAnsiTheme="minorEastAsia" w:cs="Times New Roman"/>
                <w:bCs/>
                <w:sz w:val="24"/>
                <w:szCs w:val="24"/>
              </w:rPr>
              <w:t xml:space="preserve"> 1、在同一相关市场，所有参与集中的经营者所占市场份额之和小于15%。</w:t>
            </w:r>
          </w:p>
        </w:tc>
      </w:tr>
      <w:tr w:rsidR="004B2C97" w:rsidRPr="00962E22" w14:paraId="75E84055" w14:textId="77777777" w:rsidTr="003D79E0">
        <w:trPr>
          <w:trHeight w:val="537"/>
        </w:trPr>
        <w:tc>
          <w:tcPr>
            <w:tcW w:w="1809" w:type="dxa"/>
            <w:vMerge/>
            <w:shd w:val="clear" w:color="auto" w:fill="D9D9D9"/>
            <w:vAlign w:val="center"/>
          </w:tcPr>
          <w:p w14:paraId="02A08EE3" w14:textId="77777777" w:rsidR="004B2C97" w:rsidRPr="00962E22" w:rsidRDefault="004B2C97" w:rsidP="00962E22">
            <w:pPr>
              <w:spacing w:after="0" w:line="240" w:lineRule="auto"/>
              <w:jc w:val="both"/>
              <w:rPr>
                <w:rFonts w:asciiTheme="minorEastAsia" w:hAnsiTheme="minorEastAsia" w:cs="Times New Roman"/>
                <w:bCs/>
                <w:sz w:val="24"/>
                <w:szCs w:val="24"/>
              </w:rPr>
            </w:pPr>
          </w:p>
        </w:tc>
        <w:tc>
          <w:tcPr>
            <w:tcW w:w="6949" w:type="dxa"/>
            <w:gridSpan w:val="2"/>
            <w:vAlign w:val="center"/>
          </w:tcPr>
          <w:p w14:paraId="64965282" w14:textId="266E74C6" w:rsidR="004B2C97" w:rsidRPr="00962E22" w:rsidRDefault="00B80C40" w:rsidP="00962E22">
            <w:pPr>
              <w:spacing w:after="0" w:line="240" w:lineRule="auto"/>
              <w:jc w:val="both"/>
              <w:rPr>
                <w:rFonts w:asciiTheme="minorEastAsia" w:hAnsiTheme="minorEastAsia" w:cs="Times New Roman"/>
                <w:bCs/>
                <w:sz w:val="24"/>
                <w:szCs w:val="24"/>
              </w:rPr>
            </w:pPr>
            <w:r w:rsidRPr="00962E22">
              <w:rPr>
                <w:rFonts w:asciiTheme="minorEastAsia" w:hAnsiTheme="minorEastAsia" w:cs="Times New Roman"/>
                <w:bCs/>
                <w:sz w:val="24"/>
                <w:szCs w:val="24"/>
              </w:rPr>
              <w:sym w:font="Wingdings" w:char="F0A8"/>
            </w:r>
            <w:r w:rsidR="00CA5D26" w:rsidRPr="00962E22">
              <w:rPr>
                <w:rFonts w:asciiTheme="minorEastAsia" w:hAnsiTheme="minorEastAsia" w:cs="Times New Roman"/>
                <w:bCs/>
                <w:sz w:val="24"/>
                <w:szCs w:val="24"/>
              </w:rPr>
              <w:t xml:space="preserve"> 2、存在上下游关系的参与集中的经营者，在上下游市场所占的市场份额均小于25%。</w:t>
            </w:r>
          </w:p>
        </w:tc>
      </w:tr>
      <w:tr w:rsidR="004B2C97" w:rsidRPr="00962E22" w14:paraId="59CD1543" w14:textId="77777777">
        <w:trPr>
          <w:trHeight w:val="285"/>
        </w:trPr>
        <w:tc>
          <w:tcPr>
            <w:tcW w:w="1809" w:type="dxa"/>
            <w:vMerge/>
            <w:shd w:val="clear" w:color="auto" w:fill="D9D9D9"/>
            <w:vAlign w:val="center"/>
          </w:tcPr>
          <w:p w14:paraId="69F8FE6D" w14:textId="77777777" w:rsidR="004B2C97" w:rsidRPr="00962E22" w:rsidRDefault="004B2C97" w:rsidP="00962E22">
            <w:pPr>
              <w:spacing w:after="0" w:line="240" w:lineRule="auto"/>
              <w:jc w:val="both"/>
              <w:rPr>
                <w:rFonts w:asciiTheme="minorEastAsia" w:hAnsiTheme="minorEastAsia" w:cs="Times New Roman"/>
                <w:bCs/>
                <w:sz w:val="24"/>
                <w:szCs w:val="24"/>
              </w:rPr>
            </w:pPr>
          </w:p>
        </w:tc>
        <w:tc>
          <w:tcPr>
            <w:tcW w:w="6949" w:type="dxa"/>
            <w:gridSpan w:val="2"/>
            <w:vAlign w:val="center"/>
          </w:tcPr>
          <w:p w14:paraId="10459E0D" w14:textId="77777777" w:rsidR="004B2C97" w:rsidRPr="00962E22" w:rsidRDefault="00CA5D26" w:rsidP="00962E22">
            <w:pPr>
              <w:spacing w:after="0" w:line="240" w:lineRule="auto"/>
              <w:jc w:val="both"/>
              <w:rPr>
                <w:rFonts w:asciiTheme="minorEastAsia" w:hAnsiTheme="minorEastAsia" w:cs="Times New Roman"/>
                <w:bCs/>
                <w:sz w:val="24"/>
                <w:szCs w:val="24"/>
              </w:rPr>
            </w:pPr>
            <w:r w:rsidRPr="00962E22">
              <w:rPr>
                <w:rFonts w:asciiTheme="minorEastAsia" w:hAnsiTheme="minorEastAsia" w:cs="Times New Roman"/>
                <w:bCs/>
                <w:sz w:val="24"/>
                <w:szCs w:val="24"/>
              </w:rPr>
              <w:sym w:font="Wingdings" w:char="F0A8"/>
            </w:r>
            <w:r w:rsidRPr="00962E22">
              <w:rPr>
                <w:rFonts w:asciiTheme="minorEastAsia" w:hAnsiTheme="minorEastAsia" w:cs="Times New Roman"/>
                <w:bCs/>
                <w:sz w:val="24"/>
                <w:szCs w:val="24"/>
              </w:rPr>
              <w:t xml:space="preserve"> 3、不在同一相关市场、也不存在上下游关系的参与集中的经营者，在与交易有关的每个市场所占的份额均小于25%。</w:t>
            </w:r>
          </w:p>
        </w:tc>
      </w:tr>
      <w:tr w:rsidR="004B2C97" w:rsidRPr="00962E22" w14:paraId="49D13921" w14:textId="77777777" w:rsidTr="003D79E0">
        <w:trPr>
          <w:trHeight w:val="554"/>
        </w:trPr>
        <w:tc>
          <w:tcPr>
            <w:tcW w:w="1809" w:type="dxa"/>
            <w:vMerge/>
            <w:shd w:val="clear" w:color="auto" w:fill="D9D9D9"/>
            <w:vAlign w:val="center"/>
          </w:tcPr>
          <w:p w14:paraId="2BB5A28D" w14:textId="77777777" w:rsidR="004B2C97" w:rsidRPr="00962E22" w:rsidRDefault="004B2C97" w:rsidP="00962E22">
            <w:pPr>
              <w:spacing w:after="0" w:line="240" w:lineRule="auto"/>
              <w:jc w:val="both"/>
              <w:rPr>
                <w:rFonts w:asciiTheme="minorEastAsia" w:hAnsiTheme="minorEastAsia" w:cs="Times New Roman"/>
                <w:bCs/>
                <w:sz w:val="24"/>
                <w:szCs w:val="24"/>
              </w:rPr>
            </w:pPr>
          </w:p>
        </w:tc>
        <w:tc>
          <w:tcPr>
            <w:tcW w:w="6949" w:type="dxa"/>
            <w:gridSpan w:val="2"/>
            <w:vAlign w:val="center"/>
          </w:tcPr>
          <w:p w14:paraId="7229D4AF" w14:textId="2818710F" w:rsidR="004B2C97" w:rsidRPr="00962E22" w:rsidRDefault="00D97291" w:rsidP="00962E22">
            <w:pPr>
              <w:spacing w:after="0" w:line="240" w:lineRule="auto"/>
              <w:jc w:val="both"/>
              <w:rPr>
                <w:rFonts w:asciiTheme="minorEastAsia" w:hAnsiTheme="minorEastAsia" w:cs="Times New Roman"/>
                <w:bCs/>
                <w:sz w:val="24"/>
                <w:szCs w:val="24"/>
              </w:rPr>
            </w:pPr>
            <w:r w:rsidRPr="00962E22">
              <w:rPr>
                <w:rFonts w:asciiTheme="minorEastAsia" w:hAnsiTheme="minorEastAsia" w:cs="Times New Roman"/>
                <w:bCs/>
                <w:sz w:val="24"/>
                <w:szCs w:val="24"/>
              </w:rPr>
              <w:sym w:font="Wingdings" w:char="F0A8"/>
            </w:r>
            <w:r w:rsidR="00CA5D26" w:rsidRPr="00962E22">
              <w:rPr>
                <w:rFonts w:asciiTheme="minorEastAsia" w:hAnsiTheme="minorEastAsia" w:cs="Times New Roman"/>
                <w:bCs/>
                <w:sz w:val="24"/>
                <w:szCs w:val="24"/>
              </w:rPr>
              <w:t xml:space="preserve"> 4、参与集中的经营者在中国境外设立合营企业，合营企业不在中国境内从事经济活动。</w:t>
            </w:r>
          </w:p>
        </w:tc>
      </w:tr>
      <w:tr w:rsidR="004B2C97" w:rsidRPr="00962E22" w14:paraId="2056E5CF" w14:textId="77777777">
        <w:trPr>
          <w:trHeight w:val="264"/>
        </w:trPr>
        <w:tc>
          <w:tcPr>
            <w:tcW w:w="1809" w:type="dxa"/>
            <w:vMerge/>
            <w:shd w:val="clear" w:color="auto" w:fill="D9D9D9"/>
            <w:vAlign w:val="center"/>
          </w:tcPr>
          <w:p w14:paraId="7A89950E" w14:textId="77777777" w:rsidR="004B2C97" w:rsidRPr="00962E22" w:rsidRDefault="004B2C97" w:rsidP="00962E22">
            <w:pPr>
              <w:spacing w:after="0" w:line="240" w:lineRule="auto"/>
              <w:jc w:val="both"/>
              <w:rPr>
                <w:rFonts w:asciiTheme="minorEastAsia" w:hAnsiTheme="minorEastAsia" w:cs="Times New Roman"/>
                <w:bCs/>
                <w:sz w:val="24"/>
                <w:szCs w:val="24"/>
              </w:rPr>
            </w:pPr>
          </w:p>
        </w:tc>
        <w:tc>
          <w:tcPr>
            <w:tcW w:w="6949" w:type="dxa"/>
            <w:gridSpan w:val="2"/>
            <w:vAlign w:val="center"/>
          </w:tcPr>
          <w:p w14:paraId="0B2833C6" w14:textId="605F4C18" w:rsidR="004B2C97" w:rsidRPr="00962E22" w:rsidRDefault="00D97291" w:rsidP="00962E22">
            <w:pPr>
              <w:spacing w:after="0" w:line="240" w:lineRule="auto"/>
              <w:jc w:val="both"/>
              <w:rPr>
                <w:rFonts w:asciiTheme="minorEastAsia" w:hAnsiTheme="minorEastAsia" w:cs="Times New Roman"/>
                <w:bCs/>
                <w:sz w:val="24"/>
                <w:szCs w:val="24"/>
              </w:rPr>
            </w:pPr>
            <w:r w:rsidRPr="00962E22">
              <w:rPr>
                <w:rFonts w:asciiTheme="minorEastAsia" w:hAnsiTheme="minorEastAsia" w:cs="Times New Roman"/>
                <w:bCs/>
                <w:sz w:val="24"/>
                <w:szCs w:val="24"/>
              </w:rPr>
              <w:sym w:font="Wingdings" w:char="F0FE"/>
            </w:r>
            <w:r w:rsidR="00CA5D26" w:rsidRPr="00962E22">
              <w:rPr>
                <w:rFonts w:asciiTheme="minorEastAsia" w:hAnsiTheme="minorEastAsia" w:cs="Times New Roman"/>
                <w:bCs/>
                <w:sz w:val="24"/>
                <w:szCs w:val="24"/>
              </w:rPr>
              <w:t xml:space="preserve"> 5、参与集中的经营者收购境外企业股权或资产的，该境外企业不在中国境内从事经济活动。</w:t>
            </w:r>
          </w:p>
        </w:tc>
      </w:tr>
      <w:tr w:rsidR="004B2C97" w:rsidRPr="00962E22" w14:paraId="09367A03" w14:textId="77777777">
        <w:trPr>
          <w:trHeight w:val="345"/>
        </w:trPr>
        <w:tc>
          <w:tcPr>
            <w:tcW w:w="1809" w:type="dxa"/>
            <w:vMerge/>
            <w:shd w:val="clear" w:color="auto" w:fill="D9D9D9"/>
            <w:vAlign w:val="center"/>
          </w:tcPr>
          <w:p w14:paraId="40BAF67D" w14:textId="77777777" w:rsidR="004B2C97" w:rsidRPr="00962E22" w:rsidRDefault="004B2C97" w:rsidP="00962E22">
            <w:pPr>
              <w:spacing w:after="0" w:line="240" w:lineRule="auto"/>
              <w:jc w:val="both"/>
              <w:rPr>
                <w:rFonts w:asciiTheme="minorEastAsia" w:hAnsiTheme="minorEastAsia" w:cs="Times New Roman"/>
                <w:bCs/>
                <w:sz w:val="24"/>
                <w:szCs w:val="24"/>
              </w:rPr>
            </w:pPr>
          </w:p>
        </w:tc>
        <w:tc>
          <w:tcPr>
            <w:tcW w:w="6949" w:type="dxa"/>
            <w:gridSpan w:val="2"/>
            <w:vAlign w:val="center"/>
          </w:tcPr>
          <w:p w14:paraId="5F8EED67" w14:textId="77777777" w:rsidR="004B2C97" w:rsidRPr="00962E22" w:rsidRDefault="00CA5D26" w:rsidP="00962E22">
            <w:pPr>
              <w:spacing w:after="0" w:line="240" w:lineRule="auto"/>
              <w:jc w:val="both"/>
              <w:rPr>
                <w:rFonts w:asciiTheme="minorEastAsia" w:hAnsiTheme="minorEastAsia" w:cs="Times New Roman"/>
                <w:bCs/>
                <w:sz w:val="24"/>
                <w:szCs w:val="24"/>
              </w:rPr>
            </w:pPr>
            <w:r w:rsidRPr="00962E22">
              <w:rPr>
                <w:rFonts w:asciiTheme="minorEastAsia" w:hAnsiTheme="minorEastAsia" w:cs="Times New Roman"/>
                <w:bCs/>
                <w:sz w:val="24"/>
                <w:szCs w:val="24"/>
              </w:rPr>
              <w:sym w:font="Wingdings" w:char="F0A8"/>
            </w:r>
            <w:r w:rsidRPr="00962E22">
              <w:rPr>
                <w:rFonts w:asciiTheme="minorEastAsia" w:hAnsiTheme="minorEastAsia" w:cs="Times New Roman"/>
                <w:bCs/>
                <w:sz w:val="24"/>
                <w:szCs w:val="24"/>
              </w:rPr>
              <w:t xml:space="preserve"> 6、由两个以上的经营者共同控制的合营企业，通过集中被其中一个或一个以上经营者控制。</w:t>
            </w:r>
          </w:p>
        </w:tc>
      </w:tr>
      <w:tr w:rsidR="004B2C97" w:rsidRPr="00962E22" w14:paraId="52E603B7" w14:textId="77777777" w:rsidTr="003D79E0">
        <w:trPr>
          <w:trHeight w:val="781"/>
        </w:trPr>
        <w:tc>
          <w:tcPr>
            <w:tcW w:w="1809" w:type="dxa"/>
            <w:shd w:val="clear" w:color="auto" w:fill="D9D9D9"/>
            <w:vAlign w:val="center"/>
          </w:tcPr>
          <w:p w14:paraId="09F386A8" w14:textId="77777777" w:rsidR="004B2C97" w:rsidRPr="00962E22" w:rsidRDefault="00CA5D26" w:rsidP="00962E22">
            <w:pPr>
              <w:spacing w:after="0" w:line="240" w:lineRule="auto"/>
              <w:jc w:val="both"/>
              <w:rPr>
                <w:rFonts w:asciiTheme="minorEastAsia" w:hAnsiTheme="minorEastAsia" w:cs="Times New Roman"/>
                <w:bCs/>
                <w:sz w:val="24"/>
                <w:szCs w:val="24"/>
              </w:rPr>
            </w:pPr>
            <w:r w:rsidRPr="00962E22">
              <w:rPr>
                <w:rFonts w:asciiTheme="minorEastAsia" w:hAnsiTheme="minorEastAsia" w:cs="Times New Roman"/>
                <w:bCs/>
                <w:sz w:val="24"/>
                <w:szCs w:val="24"/>
              </w:rPr>
              <w:t>备注</w:t>
            </w:r>
          </w:p>
        </w:tc>
        <w:tc>
          <w:tcPr>
            <w:tcW w:w="6949" w:type="dxa"/>
            <w:gridSpan w:val="2"/>
            <w:vAlign w:val="center"/>
          </w:tcPr>
          <w:p w14:paraId="1BC0EA37" w14:textId="3DB8AD05" w:rsidR="004B2C97" w:rsidRPr="00962E22" w:rsidRDefault="00686079" w:rsidP="00962E22">
            <w:pPr>
              <w:spacing w:after="0" w:line="240" w:lineRule="auto"/>
              <w:jc w:val="both"/>
              <w:rPr>
                <w:rFonts w:asciiTheme="minorEastAsia" w:hAnsiTheme="minorEastAsia" w:cs="Times New Roman"/>
                <w:bCs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bCs/>
                <w:sz w:val="24"/>
                <w:szCs w:val="24"/>
              </w:rPr>
              <w:t>不适用</w:t>
            </w:r>
          </w:p>
        </w:tc>
      </w:tr>
    </w:tbl>
    <w:p w14:paraId="5D29651C" w14:textId="77777777" w:rsidR="004B2C97" w:rsidRDefault="004B2C97" w:rsidP="003D79E0">
      <w:pPr>
        <w:spacing w:after="0" w:line="240" w:lineRule="auto"/>
        <w:rPr>
          <w:rFonts w:ascii="Times New Roman" w:eastAsia="仿宋_GB2312" w:hAnsi="Times New Roman" w:cs="Times New Roman" w:hint="eastAsia"/>
          <w:sz w:val="24"/>
          <w:szCs w:val="24"/>
        </w:rPr>
      </w:pPr>
    </w:p>
    <w:sectPr w:rsidR="004B2C97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ED0CAB" w14:textId="77777777" w:rsidR="0084789A" w:rsidRDefault="0084789A">
      <w:pPr>
        <w:spacing w:line="240" w:lineRule="auto"/>
      </w:pPr>
      <w:r>
        <w:separator/>
      </w:r>
    </w:p>
  </w:endnote>
  <w:endnote w:type="continuationSeparator" w:id="0">
    <w:p w14:paraId="560E8A3C" w14:textId="77777777" w:rsidR="0084789A" w:rsidRDefault="0084789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panose1 w:val="020B0604020202020204"/>
    <w:charset w:val="00"/>
    <w:family w:val="auto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728206" w14:textId="77777777" w:rsidR="0084789A" w:rsidRDefault="0084789A">
      <w:pPr>
        <w:spacing w:after="0"/>
      </w:pPr>
      <w:r>
        <w:separator/>
      </w:r>
    </w:p>
  </w:footnote>
  <w:footnote w:type="continuationSeparator" w:id="0">
    <w:p w14:paraId="0E4987B4" w14:textId="77777777" w:rsidR="0084789A" w:rsidRDefault="0084789A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3"/>
  <w:bordersDoNotSurroundHeader/>
  <w:bordersDoNotSurroundFooter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306F"/>
    <w:rsid w:val="0002711F"/>
    <w:rsid w:val="000271BB"/>
    <w:rsid w:val="000357CC"/>
    <w:rsid w:val="000418E3"/>
    <w:rsid w:val="00041E1F"/>
    <w:rsid w:val="000452B9"/>
    <w:rsid w:val="00050FAE"/>
    <w:rsid w:val="0005530D"/>
    <w:rsid w:val="00064C29"/>
    <w:rsid w:val="00066183"/>
    <w:rsid w:val="000661E9"/>
    <w:rsid w:val="00074058"/>
    <w:rsid w:val="0007444C"/>
    <w:rsid w:val="00080E60"/>
    <w:rsid w:val="00080FB4"/>
    <w:rsid w:val="000839F2"/>
    <w:rsid w:val="00083B42"/>
    <w:rsid w:val="00086097"/>
    <w:rsid w:val="000860A2"/>
    <w:rsid w:val="000860C5"/>
    <w:rsid w:val="0008695F"/>
    <w:rsid w:val="00096045"/>
    <w:rsid w:val="000A36B1"/>
    <w:rsid w:val="000B5FBA"/>
    <w:rsid w:val="000C18E5"/>
    <w:rsid w:val="000C5BD1"/>
    <w:rsid w:val="000C6E3F"/>
    <w:rsid w:val="000D33F9"/>
    <w:rsid w:val="000E1E45"/>
    <w:rsid w:val="000E2884"/>
    <w:rsid w:val="000F42BF"/>
    <w:rsid w:val="000F4CEA"/>
    <w:rsid w:val="000F64E5"/>
    <w:rsid w:val="000F6C3B"/>
    <w:rsid w:val="00107898"/>
    <w:rsid w:val="00113737"/>
    <w:rsid w:val="00117612"/>
    <w:rsid w:val="001268FF"/>
    <w:rsid w:val="00135D3E"/>
    <w:rsid w:val="00141EA0"/>
    <w:rsid w:val="00142266"/>
    <w:rsid w:val="00143C45"/>
    <w:rsid w:val="00145D52"/>
    <w:rsid w:val="001560DC"/>
    <w:rsid w:val="00167C91"/>
    <w:rsid w:val="00170258"/>
    <w:rsid w:val="00175369"/>
    <w:rsid w:val="0017725B"/>
    <w:rsid w:val="00182C34"/>
    <w:rsid w:val="00184940"/>
    <w:rsid w:val="00185CBE"/>
    <w:rsid w:val="001928E2"/>
    <w:rsid w:val="00197BCC"/>
    <w:rsid w:val="001A5D63"/>
    <w:rsid w:val="001A6E1C"/>
    <w:rsid w:val="001A7DC5"/>
    <w:rsid w:val="001B4797"/>
    <w:rsid w:val="001B5A55"/>
    <w:rsid w:val="001C7EBC"/>
    <w:rsid w:val="001D19DE"/>
    <w:rsid w:val="001D4D74"/>
    <w:rsid w:val="001D6FE1"/>
    <w:rsid w:val="001E338D"/>
    <w:rsid w:val="001F1799"/>
    <w:rsid w:val="001F3AA8"/>
    <w:rsid w:val="001F666B"/>
    <w:rsid w:val="00204A4A"/>
    <w:rsid w:val="002056BF"/>
    <w:rsid w:val="0020610A"/>
    <w:rsid w:val="00206D78"/>
    <w:rsid w:val="00210221"/>
    <w:rsid w:val="00210928"/>
    <w:rsid w:val="00212685"/>
    <w:rsid w:val="002235EE"/>
    <w:rsid w:val="00224D2A"/>
    <w:rsid w:val="00226771"/>
    <w:rsid w:val="00233AFE"/>
    <w:rsid w:val="00235728"/>
    <w:rsid w:val="00253172"/>
    <w:rsid w:val="0025479B"/>
    <w:rsid w:val="00256987"/>
    <w:rsid w:val="0026037B"/>
    <w:rsid w:val="002617F7"/>
    <w:rsid w:val="00262B82"/>
    <w:rsid w:val="00266E4A"/>
    <w:rsid w:val="002677D8"/>
    <w:rsid w:val="002707F1"/>
    <w:rsid w:val="00292250"/>
    <w:rsid w:val="0029473B"/>
    <w:rsid w:val="00296730"/>
    <w:rsid w:val="002A27F3"/>
    <w:rsid w:val="002A2EBE"/>
    <w:rsid w:val="002A3188"/>
    <w:rsid w:val="002B0DA9"/>
    <w:rsid w:val="002B3632"/>
    <w:rsid w:val="002B3660"/>
    <w:rsid w:val="002B41C8"/>
    <w:rsid w:val="002B67B5"/>
    <w:rsid w:val="002D1108"/>
    <w:rsid w:val="002D1828"/>
    <w:rsid w:val="002D5A03"/>
    <w:rsid w:val="002D5CB2"/>
    <w:rsid w:val="002E08E3"/>
    <w:rsid w:val="002E17F6"/>
    <w:rsid w:val="002E45BD"/>
    <w:rsid w:val="002E4B71"/>
    <w:rsid w:val="002F40F4"/>
    <w:rsid w:val="002F6C94"/>
    <w:rsid w:val="002F7582"/>
    <w:rsid w:val="00301F10"/>
    <w:rsid w:val="0031248E"/>
    <w:rsid w:val="00334FE7"/>
    <w:rsid w:val="00343E7B"/>
    <w:rsid w:val="00370FB1"/>
    <w:rsid w:val="00371A30"/>
    <w:rsid w:val="00372313"/>
    <w:rsid w:val="0037245C"/>
    <w:rsid w:val="003731BC"/>
    <w:rsid w:val="003746A2"/>
    <w:rsid w:val="00375C89"/>
    <w:rsid w:val="003769D3"/>
    <w:rsid w:val="0038165D"/>
    <w:rsid w:val="003843CD"/>
    <w:rsid w:val="00391342"/>
    <w:rsid w:val="00392C5E"/>
    <w:rsid w:val="003946CF"/>
    <w:rsid w:val="00396BF2"/>
    <w:rsid w:val="003975F9"/>
    <w:rsid w:val="003A6622"/>
    <w:rsid w:val="003A75F7"/>
    <w:rsid w:val="003B450D"/>
    <w:rsid w:val="003C4608"/>
    <w:rsid w:val="003D79E0"/>
    <w:rsid w:val="003E31B4"/>
    <w:rsid w:val="003E5AE8"/>
    <w:rsid w:val="003F5026"/>
    <w:rsid w:val="003F7EB8"/>
    <w:rsid w:val="00402E3E"/>
    <w:rsid w:val="00404933"/>
    <w:rsid w:val="00406799"/>
    <w:rsid w:val="004229F7"/>
    <w:rsid w:val="00430D62"/>
    <w:rsid w:val="00431CEF"/>
    <w:rsid w:val="004413CC"/>
    <w:rsid w:val="004430E8"/>
    <w:rsid w:val="00453600"/>
    <w:rsid w:val="004566B7"/>
    <w:rsid w:val="00457B46"/>
    <w:rsid w:val="0047142D"/>
    <w:rsid w:val="004739F7"/>
    <w:rsid w:val="00483897"/>
    <w:rsid w:val="004860C9"/>
    <w:rsid w:val="00487314"/>
    <w:rsid w:val="00495706"/>
    <w:rsid w:val="004A19E0"/>
    <w:rsid w:val="004A1C47"/>
    <w:rsid w:val="004A40CA"/>
    <w:rsid w:val="004A445C"/>
    <w:rsid w:val="004B1972"/>
    <w:rsid w:val="004B2C97"/>
    <w:rsid w:val="004B428D"/>
    <w:rsid w:val="004C25E2"/>
    <w:rsid w:val="004C6926"/>
    <w:rsid w:val="004E07A6"/>
    <w:rsid w:val="004E4D26"/>
    <w:rsid w:val="00501302"/>
    <w:rsid w:val="00510CEE"/>
    <w:rsid w:val="005152DE"/>
    <w:rsid w:val="00516E41"/>
    <w:rsid w:val="005224B2"/>
    <w:rsid w:val="00525229"/>
    <w:rsid w:val="005308C5"/>
    <w:rsid w:val="00532DF1"/>
    <w:rsid w:val="005341B8"/>
    <w:rsid w:val="00537F61"/>
    <w:rsid w:val="00557B9A"/>
    <w:rsid w:val="00567BCF"/>
    <w:rsid w:val="00570552"/>
    <w:rsid w:val="00571456"/>
    <w:rsid w:val="0058102F"/>
    <w:rsid w:val="005962E7"/>
    <w:rsid w:val="00597385"/>
    <w:rsid w:val="005A1B48"/>
    <w:rsid w:val="005A6702"/>
    <w:rsid w:val="005A72E3"/>
    <w:rsid w:val="005B02C3"/>
    <w:rsid w:val="005B7778"/>
    <w:rsid w:val="005C7256"/>
    <w:rsid w:val="005D2AFD"/>
    <w:rsid w:val="005D392E"/>
    <w:rsid w:val="005D7E18"/>
    <w:rsid w:val="005D7F24"/>
    <w:rsid w:val="005E03FF"/>
    <w:rsid w:val="005E20D1"/>
    <w:rsid w:val="005E27C2"/>
    <w:rsid w:val="005E419D"/>
    <w:rsid w:val="0060145F"/>
    <w:rsid w:val="006049F9"/>
    <w:rsid w:val="00612EA5"/>
    <w:rsid w:val="00616480"/>
    <w:rsid w:val="00636D71"/>
    <w:rsid w:val="00640A81"/>
    <w:rsid w:val="006525A4"/>
    <w:rsid w:val="006539B6"/>
    <w:rsid w:val="00653F80"/>
    <w:rsid w:val="006559AF"/>
    <w:rsid w:val="006702BD"/>
    <w:rsid w:val="00682EA0"/>
    <w:rsid w:val="00685F9F"/>
    <w:rsid w:val="00686079"/>
    <w:rsid w:val="006932FE"/>
    <w:rsid w:val="00693502"/>
    <w:rsid w:val="0069400F"/>
    <w:rsid w:val="00694964"/>
    <w:rsid w:val="00694F79"/>
    <w:rsid w:val="00696930"/>
    <w:rsid w:val="00697BE8"/>
    <w:rsid w:val="006B115A"/>
    <w:rsid w:val="006B3173"/>
    <w:rsid w:val="006B4355"/>
    <w:rsid w:val="006C07EE"/>
    <w:rsid w:val="006D6A1D"/>
    <w:rsid w:val="006E3550"/>
    <w:rsid w:val="006E4C31"/>
    <w:rsid w:val="006F0341"/>
    <w:rsid w:val="006F7CBA"/>
    <w:rsid w:val="00700B2B"/>
    <w:rsid w:val="007063A5"/>
    <w:rsid w:val="00711B6D"/>
    <w:rsid w:val="00717C92"/>
    <w:rsid w:val="00720EC6"/>
    <w:rsid w:val="00721D2F"/>
    <w:rsid w:val="007245BA"/>
    <w:rsid w:val="007401C7"/>
    <w:rsid w:val="0074793D"/>
    <w:rsid w:val="00754743"/>
    <w:rsid w:val="00764539"/>
    <w:rsid w:val="007663D6"/>
    <w:rsid w:val="00766D97"/>
    <w:rsid w:val="0077295A"/>
    <w:rsid w:val="00783D4E"/>
    <w:rsid w:val="00784D49"/>
    <w:rsid w:val="007924D0"/>
    <w:rsid w:val="00792E51"/>
    <w:rsid w:val="007974A1"/>
    <w:rsid w:val="007B09A5"/>
    <w:rsid w:val="007C3328"/>
    <w:rsid w:val="007C57AE"/>
    <w:rsid w:val="007C61EA"/>
    <w:rsid w:val="007D3E1B"/>
    <w:rsid w:val="007D75F4"/>
    <w:rsid w:val="007E2E3C"/>
    <w:rsid w:val="007E3EF4"/>
    <w:rsid w:val="007F3D5C"/>
    <w:rsid w:val="00807E62"/>
    <w:rsid w:val="00815CF8"/>
    <w:rsid w:val="0082591A"/>
    <w:rsid w:val="00826312"/>
    <w:rsid w:val="00832324"/>
    <w:rsid w:val="0084789A"/>
    <w:rsid w:val="00851C0B"/>
    <w:rsid w:val="00853CD4"/>
    <w:rsid w:val="008634A4"/>
    <w:rsid w:val="008749D4"/>
    <w:rsid w:val="00877B74"/>
    <w:rsid w:val="00880468"/>
    <w:rsid w:val="00894A01"/>
    <w:rsid w:val="00895B87"/>
    <w:rsid w:val="008A764D"/>
    <w:rsid w:val="008B0DF6"/>
    <w:rsid w:val="008B299D"/>
    <w:rsid w:val="008B4A2D"/>
    <w:rsid w:val="008C04D3"/>
    <w:rsid w:val="008C6763"/>
    <w:rsid w:val="008C728E"/>
    <w:rsid w:val="008D144E"/>
    <w:rsid w:val="008D17B9"/>
    <w:rsid w:val="008E0EE7"/>
    <w:rsid w:val="008E494F"/>
    <w:rsid w:val="009115F0"/>
    <w:rsid w:val="00911CB5"/>
    <w:rsid w:val="00924BDF"/>
    <w:rsid w:val="00930E2A"/>
    <w:rsid w:val="0093164E"/>
    <w:rsid w:val="009351B5"/>
    <w:rsid w:val="0094377C"/>
    <w:rsid w:val="00944117"/>
    <w:rsid w:val="00945C50"/>
    <w:rsid w:val="00950B17"/>
    <w:rsid w:val="00961599"/>
    <w:rsid w:val="00962E22"/>
    <w:rsid w:val="00972628"/>
    <w:rsid w:val="00972A08"/>
    <w:rsid w:val="00973BF3"/>
    <w:rsid w:val="0097449E"/>
    <w:rsid w:val="00976A3C"/>
    <w:rsid w:val="00983F47"/>
    <w:rsid w:val="00984070"/>
    <w:rsid w:val="009870A6"/>
    <w:rsid w:val="009912E2"/>
    <w:rsid w:val="00994B01"/>
    <w:rsid w:val="00997D25"/>
    <w:rsid w:val="009B22A4"/>
    <w:rsid w:val="009B31FE"/>
    <w:rsid w:val="009B4F19"/>
    <w:rsid w:val="009B6540"/>
    <w:rsid w:val="009C11D1"/>
    <w:rsid w:val="009C2A3E"/>
    <w:rsid w:val="009C2D01"/>
    <w:rsid w:val="009C79E8"/>
    <w:rsid w:val="009D17A9"/>
    <w:rsid w:val="009F0EF1"/>
    <w:rsid w:val="009F465F"/>
    <w:rsid w:val="00A00264"/>
    <w:rsid w:val="00A00B41"/>
    <w:rsid w:val="00A0166A"/>
    <w:rsid w:val="00A056CC"/>
    <w:rsid w:val="00A0579E"/>
    <w:rsid w:val="00A168A2"/>
    <w:rsid w:val="00A2588F"/>
    <w:rsid w:val="00A34ADE"/>
    <w:rsid w:val="00A3748A"/>
    <w:rsid w:val="00A5306F"/>
    <w:rsid w:val="00A53872"/>
    <w:rsid w:val="00A6219E"/>
    <w:rsid w:val="00A63785"/>
    <w:rsid w:val="00A67952"/>
    <w:rsid w:val="00A93150"/>
    <w:rsid w:val="00A93A0F"/>
    <w:rsid w:val="00A93A1E"/>
    <w:rsid w:val="00AA054C"/>
    <w:rsid w:val="00AA1DF0"/>
    <w:rsid w:val="00AA2F59"/>
    <w:rsid w:val="00AA40B9"/>
    <w:rsid w:val="00AA67D2"/>
    <w:rsid w:val="00AA74DE"/>
    <w:rsid w:val="00AA7A19"/>
    <w:rsid w:val="00AB1EA5"/>
    <w:rsid w:val="00AB2BFC"/>
    <w:rsid w:val="00AC7F7E"/>
    <w:rsid w:val="00AD1C2B"/>
    <w:rsid w:val="00AD34DC"/>
    <w:rsid w:val="00AD49A1"/>
    <w:rsid w:val="00AD52B4"/>
    <w:rsid w:val="00AF0CA2"/>
    <w:rsid w:val="00AF3A86"/>
    <w:rsid w:val="00B013B6"/>
    <w:rsid w:val="00B06C1D"/>
    <w:rsid w:val="00B27C4B"/>
    <w:rsid w:val="00B30A87"/>
    <w:rsid w:val="00B32E02"/>
    <w:rsid w:val="00B345BC"/>
    <w:rsid w:val="00B40D8C"/>
    <w:rsid w:val="00B41F07"/>
    <w:rsid w:val="00B57785"/>
    <w:rsid w:val="00B65B00"/>
    <w:rsid w:val="00B731FC"/>
    <w:rsid w:val="00B73A2C"/>
    <w:rsid w:val="00B76F96"/>
    <w:rsid w:val="00B80C40"/>
    <w:rsid w:val="00B81CDA"/>
    <w:rsid w:val="00B83CD0"/>
    <w:rsid w:val="00B9434A"/>
    <w:rsid w:val="00B97810"/>
    <w:rsid w:val="00BB5D5F"/>
    <w:rsid w:val="00BB7E5B"/>
    <w:rsid w:val="00BC0D10"/>
    <w:rsid w:val="00BC71CF"/>
    <w:rsid w:val="00BD17F8"/>
    <w:rsid w:val="00BD22E6"/>
    <w:rsid w:val="00BE466D"/>
    <w:rsid w:val="00BE6EC5"/>
    <w:rsid w:val="00BF2251"/>
    <w:rsid w:val="00BF5029"/>
    <w:rsid w:val="00BF6087"/>
    <w:rsid w:val="00C030E4"/>
    <w:rsid w:val="00C03537"/>
    <w:rsid w:val="00C0720C"/>
    <w:rsid w:val="00C11497"/>
    <w:rsid w:val="00C221CD"/>
    <w:rsid w:val="00C2308C"/>
    <w:rsid w:val="00C359FD"/>
    <w:rsid w:val="00C42748"/>
    <w:rsid w:val="00C44987"/>
    <w:rsid w:val="00C47ACC"/>
    <w:rsid w:val="00C549B1"/>
    <w:rsid w:val="00C55EC6"/>
    <w:rsid w:val="00C562CC"/>
    <w:rsid w:val="00C66F53"/>
    <w:rsid w:val="00C741F0"/>
    <w:rsid w:val="00C823D7"/>
    <w:rsid w:val="00C83796"/>
    <w:rsid w:val="00C86C57"/>
    <w:rsid w:val="00C87663"/>
    <w:rsid w:val="00C90AF7"/>
    <w:rsid w:val="00C979EF"/>
    <w:rsid w:val="00CA5D26"/>
    <w:rsid w:val="00CB00AA"/>
    <w:rsid w:val="00CB654D"/>
    <w:rsid w:val="00CD0592"/>
    <w:rsid w:val="00CD06A3"/>
    <w:rsid w:val="00CD71A9"/>
    <w:rsid w:val="00CE2703"/>
    <w:rsid w:val="00CE76E9"/>
    <w:rsid w:val="00D0037F"/>
    <w:rsid w:val="00D007B3"/>
    <w:rsid w:val="00D02362"/>
    <w:rsid w:val="00D054A4"/>
    <w:rsid w:val="00D05B81"/>
    <w:rsid w:val="00D05E1E"/>
    <w:rsid w:val="00D11851"/>
    <w:rsid w:val="00D1314C"/>
    <w:rsid w:val="00D226AE"/>
    <w:rsid w:val="00D24222"/>
    <w:rsid w:val="00D26759"/>
    <w:rsid w:val="00D3179C"/>
    <w:rsid w:val="00D3486A"/>
    <w:rsid w:val="00D350D3"/>
    <w:rsid w:val="00D373D0"/>
    <w:rsid w:val="00D407AB"/>
    <w:rsid w:val="00D42E33"/>
    <w:rsid w:val="00D4315F"/>
    <w:rsid w:val="00D67001"/>
    <w:rsid w:val="00D77EE6"/>
    <w:rsid w:val="00D80A75"/>
    <w:rsid w:val="00D850EB"/>
    <w:rsid w:val="00D942E3"/>
    <w:rsid w:val="00D94579"/>
    <w:rsid w:val="00D97291"/>
    <w:rsid w:val="00DA296A"/>
    <w:rsid w:val="00DB482A"/>
    <w:rsid w:val="00DB6676"/>
    <w:rsid w:val="00DC3F9E"/>
    <w:rsid w:val="00DC45CA"/>
    <w:rsid w:val="00DD6289"/>
    <w:rsid w:val="00DD6396"/>
    <w:rsid w:val="00DE408F"/>
    <w:rsid w:val="00DF10CA"/>
    <w:rsid w:val="00E01704"/>
    <w:rsid w:val="00E079F8"/>
    <w:rsid w:val="00E1006E"/>
    <w:rsid w:val="00E1211B"/>
    <w:rsid w:val="00E20BB3"/>
    <w:rsid w:val="00E21DA9"/>
    <w:rsid w:val="00E24CCF"/>
    <w:rsid w:val="00E27B69"/>
    <w:rsid w:val="00E34720"/>
    <w:rsid w:val="00E44248"/>
    <w:rsid w:val="00E50DFE"/>
    <w:rsid w:val="00E7463D"/>
    <w:rsid w:val="00E81C37"/>
    <w:rsid w:val="00E82954"/>
    <w:rsid w:val="00E85637"/>
    <w:rsid w:val="00E862CE"/>
    <w:rsid w:val="00E87335"/>
    <w:rsid w:val="00E90EFD"/>
    <w:rsid w:val="00E91C35"/>
    <w:rsid w:val="00EA2905"/>
    <w:rsid w:val="00EB3068"/>
    <w:rsid w:val="00EB4025"/>
    <w:rsid w:val="00EB5689"/>
    <w:rsid w:val="00EC003A"/>
    <w:rsid w:val="00ED4DDB"/>
    <w:rsid w:val="00EE6EB7"/>
    <w:rsid w:val="00EF64D1"/>
    <w:rsid w:val="00F030A4"/>
    <w:rsid w:val="00F0519E"/>
    <w:rsid w:val="00F12A5F"/>
    <w:rsid w:val="00F20672"/>
    <w:rsid w:val="00F20A9D"/>
    <w:rsid w:val="00F2158E"/>
    <w:rsid w:val="00F27648"/>
    <w:rsid w:val="00F33BB5"/>
    <w:rsid w:val="00F35C37"/>
    <w:rsid w:val="00F412B4"/>
    <w:rsid w:val="00F45D26"/>
    <w:rsid w:val="00F51804"/>
    <w:rsid w:val="00F56422"/>
    <w:rsid w:val="00F64536"/>
    <w:rsid w:val="00F70505"/>
    <w:rsid w:val="00F74ED6"/>
    <w:rsid w:val="00F8134E"/>
    <w:rsid w:val="00F8299C"/>
    <w:rsid w:val="00F84B03"/>
    <w:rsid w:val="00F93F1A"/>
    <w:rsid w:val="00FB0DC2"/>
    <w:rsid w:val="00FB5811"/>
    <w:rsid w:val="00FC310C"/>
    <w:rsid w:val="00FC3693"/>
    <w:rsid w:val="00FC796A"/>
    <w:rsid w:val="00FD1E22"/>
    <w:rsid w:val="00FD4076"/>
    <w:rsid w:val="00FD7E60"/>
    <w:rsid w:val="00FE0875"/>
    <w:rsid w:val="00FF52FC"/>
    <w:rsid w:val="4EFB37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1E8C60C"/>
  <w15:docId w15:val="{821E6E6B-85E3-6246-A71B-B2518107F9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qFormat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iPriority="0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bidi="he-I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</w:style>
  <w:style w:type="paragraph" w:styleId="a5">
    <w:name w:val="Balloon Text"/>
    <w:basedOn w:val="a"/>
    <w:link w:val="a6"/>
    <w:uiPriority w:val="99"/>
    <w:semiHidden/>
    <w:unhideWhenUsed/>
    <w:pPr>
      <w:spacing w:after="0" w:line="240" w:lineRule="auto"/>
    </w:pPr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pPr>
      <w:tabs>
        <w:tab w:val="center" w:pos="4320"/>
        <w:tab w:val="right" w:pos="8640"/>
      </w:tabs>
      <w:spacing w:after="0" w:line="240" w:lineRule="auto"/>
    </w:pPr>
  </w:style>
  <w:style w:type="paragraph" w:styleId="a9">
    <w:name w:val="header"/>
    <w:basedOn w:val="a"/>
    <w:link w:val="aa"/>
    <w:uiPriority w:val="99"/>
    <w:unhideWhenUsed/>
    <w:pPr>
      <w:tabs>
        <w:tab w:val="center" w:pos="4320"/>
        <w:tab w:val="right" w:pos="8640"/>
      </w:tabs>
      <w:spacing w:after="0" w:line="240" w:lineRule="auto"/>
    </w:pPr>
  </w:style>
  <w:style w:type="paragraph" w:styleId="ab">
    <w:name w:val="footnote text"/>
    <w:basedOn w:val="a"/>
    <w:link w:val="ac"/>
    <w:uiPriority w:val="99"/>
    <w:qFormat/>
    <w:pPr>
      <w:widowControl w:val="0"/>
      <w:snapToGrid w:val="0"/>
      <w:spacing w:after="0" w:line="240" w:lineRule="auto"/>
    </w:pPr>
    <w:rPr>
      <w:rFonts w:ascii="Times New Roman" w:eastAsia="宋体" w:hAnsi="Times New Roman" w:cs="Times New Roman"/>
      <w:kern w:val="2"/>
      <w:sz w:val="18"/>
      <w:szCs w:val="18"/>
      <w:lang w:bidi="ar-SA"/>
    </w:rPr>
  </w:style>
  <w:style w:type="paragraph" w:styleId="ad">
    <w:name w:val="annotation subject"/>
    <w:basedOn w:val="a3"/>
    <w:next w:val="a3"/>
    <w:link w:val="ae"/>
    <w:uiPriority w:val="99"/>
    <w:semiHidden/>
    <w:unhideWhenUsed/>
    <w:rPr>
      <w:b/>
      <w:bCs/>
    </w:rPr>
  </w:style>
  <w:style w:type="table" w:styleId="af">
    <w:name w:val="Table Grid"/>
    <w:basedOn w:val="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Hyperlink"/>
    <w:rPr>
      <w:color w:val="0000FF"/>
      <w:u w:val="single"/>
    </w:rPr>
  </w:style>
  <w:style w:type="character" w:styleId="af1">
    <w:name w:val="annotation reference"/>
    <w:basedOn w:val="a0"/>
    <w:uiPriority w:val="99"/>
    <w:semiHidden/>
    <w:unhideWhenUsed/>
    <w:rPr>
      <w:sz w:val="21"/>
      <w:szCs w:val="21"/>
    </w:rPr>
  </w:style>
  <w:style w:type="character" w:styleId="af2">
    <w:name w:val="footnote reference"/>
    <w:rPr>
      <w:vertAlign w:val="superscript"/>
    </w:rPr>
  </w:style>
  <w:style w:type="character" w:customStyle="1" w:styleId="aa">
    <w:name w:val="页眉 字符"/>
    <w:basedOn w:val="a0"/>
    <w:link w:val="a9"/>
    <w:uiPriority w:val="99"/>
  </w:style>
  <w:style w:type="character" w:customStyle="1" w:styleId="a8">
    <w:name w:val="页脚 字符"/>
    <w:basedOn w:val="a0"/>
    <w:link w:val="a7"/>
    <w:uiPriority w:val="99"/>
  </w:style>
  <w:style w:type="character" w:customStyle="1" w:styleId="ac">
    <w:name w:val="脚注文本 字符"/>
    <w:basedOn w:val="a0"/>
    <w:link w:val="ab"/>
    <w:uiPriority w:val="99"/>
    <w:rPr>
      <w:rFonts w:ascii="Times New Roman" w:eastAsia="宋体" w:hAnsi="Times New Roman" w:cs="Times New Roman"/>
      <w:kern w:val="2"/>
      <w:sz w:val="18"/>
      <w:szCs w:val="18"/>
      <w:lang w:bidi="ar-SA"/>
    </w:rPr>
  </w:style>
  <w:style w:type="paragraph" w:styleId="af3">
    <w:name w:val="List Paragraph"/>
    <w:basedOn w:val="a"/>
    <w:uiPriority w:val="34"/>
    <w:qFormat/>
    <w:pPr>
      <w:ind w:left="720"/>
      <w:contextualSpacing/>
    </w:pPr>
  </w:style>
  <w:style w:type="paragraph" w:customStyle="1" w:styleId="BodyText1">
    <w:name w:val="Body Text 1"/>
    <w:basedOn w:val="a"/>
    <w:link w:val="BodyText1Char"/>
    <w:qFormat/>
    <w:pPr>
      <w:spacing w:after="240" w:line="240" w:lineRule="auto"/>
      <w:ind w:left="720"/>
      <w:jc w:val="both"/>
    </w:pPr>
    <w:rPr>
      <w:rFonts w:ascii="Times New Roman" w:eastAsia="宋体" w:hAnsi="Times New Roman" w:cs="Times New Roman"/>
      <w:sz w:val="24"/>
      <w:szCs w:val="24"/>
      <w:lang w:val="en-GB" w:eastAsia="en-GB" w:bidi="ar-AE"/>
    </w:rPr>
  </w:style>
  <w:style w:type="character" w:customStyle="1" w:styleId="BodyText1Char">
    <w:name w:val="Body Text 1 Char"/>
    <w:basedOn w:val="a0"/>
    <w:link w:val="BodyText1"/>
    <w:rPr>
      <w:rFonts w:ascii="Times New Roman" w:eastAsia="宋体" w:hAnsi="Times New Roman" w:cs="Times New Roman"/>
      <w:sz w:val="24"/>
      <w:szCs w:val="24"/>
      <w:lang w:val="en-GB" w:eastAsia="en-GB" w:bidi="ar-AE"/>
    </w:rPr>
  </w:style>
  <w:style w:type="character" w:customStyle="1" w:styleId="a6">
    <w:name w:val="批注框文本 字符"/>
    <w:basedOn w:val="a0"/>
    <w:link w:val="a5"/>
    <w:uiPriority w:val="99"/>
    <w:semiHidden/>
    <w:rPr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</w:style>
  <w:style w:type="character" w:customStyle="1" w:styleId="ae">
    <w:name w:val="批注主题 字符"/>
    <w:basedOn w:val="a4"/>
    <w:link w:val="ad"/>
    <w:uiPriority w:val="99"/>
    <w:semiHidden/>
    <w:rPr>
      <w:b/>
      <w:bCs/>
    </w:rPr>
  </w:style>
  <w:style w:type="paragraph" w:customStyle="1" w:styleId="1">
    <w:name w:val="修订1"/>
    <w:hidden/>
    <w:uiPriority w:val="99"/>
    <w:semiHidden/>
    <w:rPr>
      <w:sz w:val="22"/>
      <w:szCs w:val="22"/>
      <w:lang w:bidi="he-IL"/>
    </w:rPr>
  </w:style>
  <w:style w:type="paragraph" w:styleId="af4">
    <w:name w:val="Revision"/>
    <w:hidden/>
    <w:uiPriority w:val="99"/>
    <w:semiHidden/>
    <w:rsid w:val="005308C5"/>
    <w:rPr>
      <w:sz w:val="22"/>
      <w:szCs w:val="22"/>
      <w:lang w:bidi="he-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46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267</TotalTime>
  <Pages>1</Pages>
  <Words>137</Words>
  <Characters>782</Characters>
  <Application>Microsoft Office Word</Application>
  <DocSecurity>0</DocSecurity>
  <Lines>6</Lines>
  <Paragraphs>1</Paragraphs>
  <ScaleCrop>false</ScaleCrop>
  <Company>King &amp; Wood Mallesons</Company>
  <LinksUpToDate>false</LinksUpToDate>
  <CharactersWithSpaces>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King &amp; Wood Mallesons</dc:creator>
  <cp:lastModifiedBy>GH-WJ</cp:lastModifiedBy>
  <cp:revision>106</cp:revision>
  <cp:lastPrinted>2019-01-03T15:14:00Z</cp:lastPrinted>
  <dcterms:created xsi:type="dcterms:W3CDTF">2020-11-04T11:30:00Z</dcterms:created>
  <dcterms:modified xsi:type="dcterms:W3CDTF">2025-03-18T04:12:00Z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0896F2802391AE581A7ABC6659D18ABE_42</vt:lpwstr>
  </property>
</Properties>
</file>