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BC2" w:rsidRDefault="00397DD6">
      <w:pPr>
        <w:spacing w:before="114" w:line="226" w:lineRule="auto"/>
        <w:jc w:val="center"/>
        <w:outlineLvl w:val="0"/>
        <w:rPr>
          <w:rFonts w:ascii="黑体" w:eastAsia="黑体" w:hAnsi="黑体" w:cs="黑体"/>
          <w:spacing w:val="8"/>
          <w:sz w:val="36"/>
          <w:szCs w:val="36"/>
        </w:rPr>
      </w:pPr>
      <w:r>
        <w:rPr>
          <w:rFonts w:ascii="黑体" w:eastAsia="黑体" w:hAnsi="黑体" w:cs="黑体"/>
          <w:spacing w:val="8"/>
          <w:sz w:val="36"/>
          <w:szCs w:val="36"/>
        </w:rPr>
        <w:t>经营者集中简易案件公示表</w:t>
      </w:r>
    </w:p>
    <w:p w:rsidR="00626BC2" w:rsidRDefault="00626BC2">
      <w:pPr>
        <w:spacing w:before="114" w:line="226" w:lineRule="auto"/>
        <w:jc w:val="center"/>
        <w:outlineLvl w:val="0"/>
        <w:rPr>
          <w:rFonts w:ascii="黑体" w:eastAsia="黑体" w:hAnsi="黑体" w:cs="黑体"/>
          <w:spacing w:val="8"/>
          <w:sz w:val="36"/>
          <w:szCs w:val="36"/>
        </w:rPr>
      </w:pPr>
    </w:p>
    <w:p w:rsidR="00626BC2" w:rsidRDefault="00626BC2">
      <w:pPr>
        <w:spacing w:line="238" w:lineRule="exact"/>
      </w:pPr>
    </w:p>
    <w:tbl>
      <w:tblPr>
        <w:tblStyle w:val="TableNormal"/>
        <w:tblW w:w="964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944"/>
        <w:gridCol w:w="1743"/>
        <w:gridCol w:w="5957"/>
      </w:tblGrid>
      <w:tr w:rsidR="00626BC2">
        <w:trPr>
          <w:trHeight w:val="689"/>
        </w:trPr>
        <w:tc>
          <w:tcPr>
            <w:tcW w:w="1944" w:type="dxa"/>
            <w:shd w:val="clear" w:color="auto" w:fill="D9D9D9"/>
            <w:vAlign w:val="center"/>
          </w:tcPr>
          <w:p w:rsidR="00626BC2" w:rsidRDefault="00397DD6">
            <w:pPr>
              <w:pStyle w:val="TableText"/>
              <w:rPr>
                <w:rFonts w:asciiTheme="minorEastAsia" w:eastAsiaTheme="minorEastAsia" w:hAnsiTheme="minorEastAsia" w:cstheme="minorEastAsia"/>
              </w:rPr>
            </w:pPr>
            <w:proofErr w:type="spellStart"/>
            <w:r>
              <w:rPr>
                <w:rFonts w:asciiTheme="minorEastAsia" w:eastAsiaTheme="minorEastAsia" w:hAnsiTheme="minorEastAsia" w:cstheme="minorEastAsia" w:hint="eastAsia"/>
                <w:spacing w:val="-2"/>
              </w:rPr>
              <w:t>案件名称</w:t>
            </w:r>
            <w:proofErr w:type="spellEnd"/>
          </w:p>
        </w:tc>
        <w:tc>
          <w:tcPr>
            <w:tcW w:w="7700" w:type="dxa"/>
            <w:gridSpan w:val="2"/>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贵州交通投资集团有限公司收购贵州交通建设集团有限公司等2家公司股权案</w:t>
            </w:r>
          </w:p>
        </w:tc>
      </w:tr>
      <w:tr w:rsidR="00626BC2">
        <w:trPr>
          <w:trHeight w:val="3182"/>
        </w:trPr>
        <w:tc>
          <w:tcPr>
            <w:tcW w:w="1944" w:type="dxa"/>
            <w:shd w:val="clear" w:color="auto" w:fill="D9D9D9"/>
            <w:vAlign w:val="center"/>
          </w:tcPr>
          <w:p w:rsidR="00626BC2" w:rsidRDefault="00397DD6">
            <w:pPr>
              <w:pStyle w:val="TableText"/>
              <w:rPr>
                <w:rFonts w:asciiTheme="minorEastAsia" w:eastAsiaTheme="minorEastAsia" w:hAnsiTheme="minorEastAsia" w:cstheme="minorEastAsia"/>
              </w:rPr>
            </w:pPr>
            <w:proofErr w:type="spellStart"/>
            <w:r>
              <w:rPr>
                <w:rFonts w:asciiTheme="minorEastAsia" w:eastAsiaTheme="minorEastAsia" w:hAnsiTheme="minorEastAsia" w:cstheme="minorEastAsia" w:hint="eastAsia"/>
              </w:rPr>
              <w:t>交易概况</w:t>
            </w:r>
            <w:proofErr w:type="spellEnd"/>
          </w:p>
        </w:tc>
        <w:tc>
          <w:tcPr>
            <w:tcW w:w="7700" w:type="dxa"/>
            <w:gridSpan w:val="2"/>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省国资委、贵州省国有资本运营有限责任公司以及贵州金融控股集团有限责任公司（贵州贵民投资集团有限责任公司）以合计持有的贵州交通建设集团有限公司（“贵州交建”）以及贵州省公路开发集团有限公司（“贵州公开”）100%股权作价出资至</w:t>
            </w:r>
            <w:r>
              <w:rPr>
                <w:rFonts w:asciiTheme="minorEastAsia" w:eastAsiaTheme="minorEastAsia" w:hAnsiTheme="minorEastAsia" w:cstheme="minorEastAsia"/>
                <w:lang w:eastAsia="zh-CN"/>
              </w:rPr>
              <w:t>贵州交通投资集团有限公司（“贵州交投”）</w:t>
            </w:r>
            <w:r>
              <w:rPr>
                <w:rFonts w:asciiTheme="minorEastAsia" w:eastAsiaTheme="minorEastAsia" w:hAnsiTheme="minorEastAsia" w:cstheme="minorEastAsia" w:hint="eastAsia"/>
                <w:lang w:eastAsia="zh-CN"/>
              </w:rPr>
              <w:t>。贵州交建、贵州公开主要从事公路工程施工总承包及高速公路</w:t>
            </w:r>
            <w:bookmarkStart w:id="0" w:name="_GoBack"/>
            <w:bookmarkEnd w:id="0"/>
            <w:r>
              <w:rPr>
                <w:rFonts w:asciiTheme="minorEastAsia" w:eastAsiaTheme="minorEastAsia" w:hAnsiTheme="minorEastAsia" w:cstheme="minorEastAsia" w:hint="eastAsia"/>
                <w:lang w:eastAsia="zh-CN"/>
              </w:rPr>
              <w:t>运营业务。</w:t>
            </w:r>
          </w:p>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交易前，贵州交建、贵州公开是贵州省国资委下属企业；交易后，贵州交投集团持有贵州交建、贵州公开1</w:t>
            </w:r>
            <w:r>
              <w:rPr>
                <w:rFonts w:asciiTheme="minorEastAsia" w:eastAsiaTheme="minorEastAsia" w:hAnsiTheme="minorEastAsia" w:cstheme="minorEastAsia"/>
                <w:lang w:eastAsia="zh-CN"/>
              </w:rPr>
              <w:t>00%</w:t>
            </w:r>
            <w:r>
              <w:rPr>
                <w:rFonts w:asciiTheme="minorEastAsia" w:eastAsiaTheme="minorEastAsia" w:hAnsiTheme="minorEastAsia" w:cstheme="minorEastAsia" w:hint="eastAsia"/>
                <w:lang w:eastAsia="zh-CN"/>
              </w:rPr>
              <w:t>股权，贵州交投单独控制贵州交建、贵州公开。</w:t>
            </w:r>
          </w:p>
        </w:tc>
      </w:tr>
      <w:tr w:rsidR="00626BC2">
        <w:trPr>
          <w:trHeight w:hRule="exact" w:val="1984"/>
        </w:trPr>
        <w:tc>
          <w:tcPr>
            <w:tcW w:w="1944" w:type="dxa"/>
            <w:vMerge w:val="restart"/>
            <w:shd w:val="clear" w:color="auto" w:fill="D9D9D9"/>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5"/>
                <w:lang w:eastAsia="zh-CN"/>
              </w:rPr>
              <w:t>参与集中的经营</w:t>
            </w:r>
            <w:r>
              <w:rPr>
                <w:rFonts w:asciiTheme="minorEastAsia" w:eastAsiaTheme="minorEastAsia" w:hAnsiTheme="minorEastAsia" w:cstheme="minorEastAsia" w:hint="eastAsia"/>
                <w:spacing w:val="4"/>
                <w:lang w:eastAsia="zh-CN"/>
              </w:rPr>
              <w:t xml:space="preserve"> </w:t>
            </w:r>
            <w:r>
              <w:rPr>
                <w:rFonts w:asciiTheme="minorEastAsia" w:eastAsiaTheme="minorEastAsia" w:hAnsiTheme="minorEastAsia" w:cstheme="minorEastAsia" w:hint="eastAsia"/>
                <w:spacing w:val="-1"/>
                <w:lang w:eastAsia="zh-CN"/>
              </w:rPr>
              <w:t>者简介</w:t>
            </w:r>
          </w:p>
        </w:tc>
        <w:tc>
          <w:tcPr>
            <w:tcW w:w="1743" w:type="dxa"/>
            <w:vAlign w:val="center"/>
          </w:tcPr>
          <w:p w:rsidR="00626BC2" w:rsidRDefault="00397DD6">
            <w:pPr>
              <w:pStyle w:val="TableText"/>
              <w:rPr>
                <w:rFonts w:asciiTheme="minorEastAsia" w:eastAsiaTheme="minorEastAsia" w:hAnsiTheme="minorEastAsia" w:cstheme="minorEastAsia"/>
              </w:rPr>
            </w:pPr>
            <w:r>
              <w:rPr>
                <w:rFonts w:asciiTheme="minorEastAsia" w:eastAsiaTheme="minorEastAsia" w:hAnsiTheme="minorEastAsia" w:cstheme="minorEastAsia" w:hint="eastAsia"/>
                <w:spacing w:val="-6"/>
              </w:rPr>
              <w:t>1.</w:t>
            </w:r>
            <w:r>
              <w:rPr>
                <w:rFonts w:asciiTheme="minorEastAsia" w:eastAsiaTheme="minorEastAsia" w:hAnsiTheme="minorEastAsia" w:cstheme="minorEastAsia" w:hint="eastAsia"/>
                <w:spacing w:val="-6"/>
                <w:lang w:eastAsia="zh-CN"/>
              </w:rPr>
              <w:t>贵州交投集团</w:t>
            </w:r>
          </w:p>
        </w:tc>
        <w:tc>
          <w:tcPr>
            <w:tcW w:w="5957" w:type="dxa"/>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贵州交投于20</w:t>
            </w:r>
            <w:r>
              <w:rPr>
                <w:rFonts w:asciiTheme="minorEastAsia" w:eastAsiaTheme="minorEastAsia" w:hAnsiTheme="minorEastAsia" w:cstheme="minorEastAsia"/>
                <w:lang w:eastAsia="zh-CN"/>
              </w:rPr>
              <w:t>24</w:t>
            </w:r>
            <w:r>
              <w:rPr>
                <w:rFonts w:asciiTheme="minorEastAsia" w:eastAsiaTheme="minorEastAsia" w:hAnsiTheme="minorEastAsia" w:cstheme="minorEastAsia" w:hint="eastAsia"/>
                <w:lang w:eastAsia="zh-CN"/>
              </w:rPr>
              <w:t>年</w:t>
            </w:r>
            <w:r>
              <w:rPr>
                <w:rFonts w:asciiTheme="minorEastAsia" w:eastAsiaTheme="minorEastAsia" w:hAnsiTheme="minorEastAsia" w:cstheme="minorEastAsia"/>
                <w:lang w:eastAsia="zh-CN"/>
              </w:rPr>
              <w:t>11</w:t>
            </w:r>
            <w:r>
              <w:rPr>
                <w:rFonts w:asciiTheme="minorEastAsia" w:eastAsiaTheme="minorEastAsia" w:hAnsiTheme="minorEastAsia" w:cstheme="minorEastAsia" w:hint="eastAsia"/>
                <w:lang w:eastAsia="zh-CN"/>
              </w:rPr>
              <w:t>月</w:t>
            </w:r>
            <w:r>
              <w:rPr>
                <w:rFonts w:asciiTheme="minorEastAsia" w:eastAsiaTheme="minorEastAsia" w:hAnsiTheme="minorEastAsia" w:cstheme="minorEastAsia"/>
                <w:lang w:eastAsia="zh-CN"/>
              </w:rPr>
              <w:t>05</w:t>
            </w:r>
            <w:r>
              <w:rPr>
                <w:rFonts w:asciiTheme="minorEastAsia" w:eastAsiaTheme="minorEastAsia" w:hAnsiTheme="minorEastAsia" w:cstheme="minorEastAsia" w:hint="eastAsia"/>
                <w:lang w:eastAsia="zh-CN"/>
              </w:rPr>
              <w:t>日成立于中国贵州省，主要业务为高速公路运营及公路工程施工总承包。</w:t>
            </w:r>
          </w:p>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贵州交投是贵州省国资委下属企业。</w:t>
            </w:r>
          </w:p>
        </w:tc>
      </w:tr>
      <w:tr w:rsidR="00626BC2">
        <w:trPr>
          <w:trHeight w:hRule="exact" w:val="1984"/>
        </w:trPr>
        <w:tc>
          <w:tcPr>
            <w:tcW w:w="1944" w:type="dxa"/>
            <w:vMerge/>
            <w:vAlign w:val="center"/>
          </w:tcPr>
          <w:p w:rsidR="00626BC2" w:rsidRDefault="00626BC2">
            <w:pPr>
              <w:rPr>
                <w:rFonts w:asciiTheme="minorEastAsia" w:eastAsiaTheme="minorEastAsia" w:hAnsiTheme="minorEastAsia" w:cstheme="minorEastAsia"/>
              </w:rPr>
            </w:pPr>
          </w:p>
        </w:tc>
        <w:tc>
          <w:tcPr>
            <w:tcW w:w="1743" w:type="dxa"/>
            <w:vAlign w:val="center"/>
          </w:tcPr>
          <w:p w:rsidR="00626BC2" w:rsidRDefault="00397DD6">
            <w:pPr>
              <w:pStyle w:val="TableText"/>
              <w:rPr>
                <w:rFonts w:asciiTheme="minorEastAsia" w:eastAsiaTheme="minorEastAsia" w:hAnsiTheme="minorEastAsia" w:cstheme="minorEastAsia"/>
              </w:rPr>
            </w:pPr>
            <w:r>
              <w:rPr>
                <w:rFonts w:asciiTheme="minorEastAsia" w:eastAsiaTheme="minorEastAsia" w:hAnsiTheme="minorEastAsia" w:cstheme="minorEastAsia" w:hint="eastAsia"/>
                <w:spacing w:val="-4"/>
              </w:rPr>
              <w:t>2.</w:t>
            </w:r>
            <w:r>
              <w:rPr>
                <w:rFonts w:asciiTheme="minorEastAsia" w:eastAsiaTheme="minorEastAsia" w:hAnsiTheme="minorEastAsia" w:cstheme="minorEastAsia" w:hint="eastAsia"/>
                <w:spacing w:val="-4"/>
                <w:lang w:eastAsia="zh-CN"/>
              </w:rPr>
              <w:t>贵州交建集团</w:t>
            </w:r>
          </w:p>
        </w:tc>
        <w:tc>
          <w:tcPr>
            <w:tcW w:w="5957" w:type="dxa"/>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贵州交建于2013年9月24日成立于中国贵州省，主要业务为高速公路运营及公路工程施工总承包。</w:t>
            </w:r>
          </w:p>
          <w:p w:rsidR="00626BC2" w:rsidRDefault="00397DD6">
            <w:pPr>
              <w:pStyle w:val="TableText"/>
              <w:rPr>
                <w:rFonts w:asciiTheme="minorEastAsia" w:eastAsiaTheme="minorEastAsia" w:hAnsiTheme="minorEastAsia" w:cstheme="minorEastAsia"/>
                <w:lang w:eastAsia="zh-CN"/>
              </w:rPr>
            </w:pPr>
            <w:proofErr w:type="gramStart"/>
            <w:r>
              <w:rPr>
                <w:rFonts w:asciiTheme="minorEastAsia" w:eastAsiaTheme="minorEastAsia" w:hAnsiTheme="minorEastAsia" w:cstheme="minorEastAsia" w:hint="eastAsia"/>
                <w:lang w:eastAsia="zh-CN"/>
              </w:rPr>
              <w:t>贵州交建是</w:t>
            </w:r>
            <w:proofErr w:type="gramEnd"/>
            <w:r>
              <w:rPr>
                <w:rFonts w:asciiTheme="minorEastAsia" w:eastAsiaTheme="minorEastAsia" w:hAnsiTheme="minorEastAsia" w:cstheme="minorEastAsia" w:hint="eastAsia"/>
                <w:lang w:eastAsia="zh-CN"/>
              </w:rPr>
              <w:t>贵州省国资委下属企业。</w:t>
            </w:r>
          </w:p>
        </w:tc>
      </w:tr>
      <w:tr w:rsidR="00626BC2">
        <w:trPr>
          <w:trHeight w:hRule="exact" w:val="1984"/>
        </w:trPr>
        <w:tc>
          <w:tcPr>
            <w:tcW w:w="1944" w:type="dxa"/>
            <w:vMerge/>
            <w:tcBorders>
              <w:bottom w:val="single" w:sz="4" w:space="0" w:color="auto"/>
            </w:tcBorders>
            <w:vAlign w:val="center"/>
          </w:tcPr>
          <w:p w:rsidR="00626BC2" w:rsidRDefault="00626BC2">
            <w:pPr>
              <w:rPr>
                <w:rFonts w:asciiTheme="minorEastAsia" w:eastAsiaTheme="minorEastAsia" w:hAnsiTheme="minorEastAsia" w:cstheme="minorEastAsia"/>
              </w:rPr>
            </w:pPr>
          </w:p>
        </w:tc>
        <w:tc>
          <w:tcPr>
            <w:tcW w:w="1743" w:type="dxa"/>
            <w:vAlign w:val="center"/>
          </w:tcPr>
          <w:p w:rsidR="00626BC2" w:rsidRDefault="00397DD6">
            <w:pPr>
              <w:pStyle w:val="TableText"/>
              <w:rPr>
                <w:rFonts w:asciiTheme="minorEastAsia" w:eastAsiaTheme="minorEastAsia" w:hAnsiTheme="minorEastAsia" w:cstheme="minorEastAsia"/>
                <w:spacing w:val="-4"/>
                <w:lang w:eastAsia="zh-CN"/>
              </w:rPr>
            </w:pPr>
            <w:r>
              <w:rPr>
                <w:rFonts w:asciiTheme="minorEastAsia" w:eastAsiaTheme="minorEastAsia" w:hAnsiTheme="minorEastAsia" w:cstheme="minorEastAsia"/>
                <w:spacing w:val="-4"/>
              </w:rPr>
              <w:t>3</w:t>
            </w:r>
            <w:r>
              <w:rPr>
                <w:rFonts w:asciiTheme="minorEastAsia" w:eastAsiaTheme="minorEastAsia" w:hAnsiTheme="minorEastAsia" w:cstheme="minorEastAsia" w:hint="eastAsia"/>
                <w:spacing w:val="-4"/>
              </w:rPr>
              <w:t>.</w:t>
            </w:r>
            <w:r>
              <w:rPr>
                <w:rFonts w:asciiTheme="minorEastAsia" w:eastAsiaTheme="minorEastAsia" w:hAnsiTheme="minorEastAsia" w:cstheme="minorEastAsia" w:hint="eastAsia"/>
                <w:spacing w:val="-4"/>
                <w:lang w:eastAsia="zh-CN"/>
              </w:rPr>
              <w:t>贵州公开集团</w:t>
            </w:r>
          </w:p>
        </w:tc>
        <w:tc>
          <w:tcPr>
            <w:tcW w:w="5957" w:type="dxa"/>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贵州公开于1993年5月3日成立于中国贵州省，主要业务为高速公路运营及公路工程施工总承包。</w:t>
            </w:r>
          </w:p>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贵州公开是贵州省国资委下属企业。</w:t>
            </w:r>
          </w:p>
        </w:tc>
      </w:tr>
      <w:tr w:rsidR="00626BC2">
        <w:trPr>
          <w:trHeight w:val="352"/>
        </w:trPr>
        <w:tc>
          <w:tcPr>
            <w:tcW w:w="1944" w:type="dxa"/>
            <w:vMerge w:val="restart"/>
            <w:tcBorders>
              <w:top w:val="single" w:sz="4" w:space="0" w:color="auto"/>
              <w:left w:val="single" w:sz="4" w:space="0" w:color="auto"/>
              <w:bottom w:val="single" w:sz="4" w:space="0" w:color="auto"/>
              <w:right w:val="single" w:sz="4" w:space="0" w:color="auto"/>
            </w:tcBorders>
            <w:shd w:val="clear" w:color="auto" w:fill="D9D9D9"/>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简易案件理由</w:t>
            </w:r>
          </w:p>
        </w:tc>
        <w:tc>
          <w:tcPr>
            <w:tcW w:w="7700" w:type="dxa"/>
            <w:gridSpan w:val="2"/>
            <w:tcBorders>
              <w:left w:val="single" w:sz="4" w:space="0" w:color="auto"/>
            </w:tcBorders>
            <w:vAlign w:val="center"/>
          </w:tcPr>
          <w:p w:rsidR="00626BC2" w:rsidRDefault="00397DD6">
            <w:pPr>
              <w:rPr>
                <w:rFonts w:asciiTheme="minorEastAsia" w:eastAsiaTheme="minorEastAsia" w:hAnsiTheme="minorEastAsia" w:cstheme="minorEastAsia"/>
              </w:rPr>
            </w:pPr>
            <w:r>
              <w:rPr>
                <w:rFonts w:ascii="Wingdings" w:hAnsi="Wingdings" w:cs="Wingdings"/>
                <w:lang w:bidi="ar"/>
              </w:rPr>
              <w:t></w:t>
            </w:r>
            <w:r>
              <w:rPr>
                <w:rFonts w:asciiTheme="minorEastAsia" w:eastAsiaTheme="minorEastAsia" w:hAnsiTheme="minorEastAsia" w:cstheme="minorEastAsia" w:hint="eastAsia"/>
                <w:spacing w:val="-4"/>
              </w:rPr>
              <w:t>1.在同一相关市场，参与集中的经营者所占的市场份额之和小于1</w:t>
            </w:r>
            <w:r>
              <w:rPr>
                <w:rFonts w:asciiTheme="minorEastAsia" w:eastAsiaTheme="minorEastAsia" w:hAnsiTheme="minorEastAsia" w:cstheme="minorEastAsia" w:hint="eastAsia"/>
                <w:spacing w:val="-5"/>
              </w:rPr>
              <w:t>5%。</w:t>
            </w:r>
          </w:p>
        </w:tc>
      </w:tr>
      <w:tr w:rsidR="00626BC2">
        <w:trPr>
          <w:trHeight w:val="353"/>
        </w:trPr>
        <w:tc>
          <w:tcPr>
            <w:tcW w:w="1944" w:type="dxa"/>
            <w:vMerge/>
            <w:tcBorders>
              <w:top w:val="single" w:sz="4" w:space="0" w:color="auto"/>
              <w:left w:val="single" w:sz="4" w:space="0" w:color="auto"/>
              <w:bottom w:val="single" w:sz="4" w:space="0" w:color="auto"/>
              <w:right w:val="single" w:sz="4" w:space="0" w:color="auto"/>
            </w:tcBorders>
          </w:tcPr>
          <w:p w:rsidR="00626BC2" w:rsidRDefault="00626BC2">
            <w:pPr>
              <w:rPr>
                <w:rFonts w:asciiTheme="minorEastAsia" w:eastAsiaTheme="minorEastAsia" w:hAnsiTheme="minorEastAsia" w:cstheme="minorEastAsia"/>
              </w:rPr>
            </w:pPr>
          </w:p>
        </w:tc>
        <w:tc>
          <w:tcPr>
            <w:tcW w:w="7700" w:type="dxa"/>
            <w:gridSpan w:val="2"/>
            <w:tcBorders>
              <w:left w:val="single" w:sz="4" w:space="0" w:color="auto"/>
            </w:tcBorders>
            <w:vAlign w:val="center"/>
          </w:tcPr>
          <w:p w:rsidR="00626BC2" w:rsidRDefault="00397DD6">
            <w:pPr>
              <w:pStyle w:val="TableText"/>
              <w:rPr>
                <w:rFonts w:asciiTheme="minorEastAsia" w:eastAsiaTheme="minorEastAsia" w:hAnsiTheme="minorEastAsia" w:cstheme="minorEastAsia"/>
                <w:lang w:eastAsia="zh-CN"/>
              </w:rPr>
            </w:pPr>
            <w:r>
              <w:rPr>
                <w:rFonts w:ascii="Wingdings" w:eastAsia="宋体" w:hAnsi="Wingdings" w:cs="Wingdings"/>
                <w:lang w:eastAsia="zh-CN" w:bidi="ar"/>
              </w:rPr>
              <w:t></w:t>
            </w:r>
            <w:r>
              <w:rPr>
                <w:rFonts w:asciiTheme="minorEastAsia" w:eastAsiaTheme="minorEastAsia" w:hAnsiTheme="minorEastAsia" w:cstheme="minorEastAsia" w:hint="eastAsia"/>
                <w:spacing w:val="-1"/>
                <w:lang w:eastAsia="zh-CN"/>
              </w:rPr>
              <w:t>2.在上下游市场，参与集中的经营者所占的市场份额均小于25%。</w:t>
            </w:r>
          </w:p>
        </w:tc>
      </w:tr>
      <w:tr w:rsidR="00626BC2">
        <w:trPr>
          <w:trHeight w:val="703"/>
        </w:trPr>
        <w:tc>
          <w:tcPr>
            <w:tcW w:w="1944" w:type="dxa"/>
            <w:vMerge/>
            <w:tcBorders>
              <w:top w:val="single" w:sz="4" w:space="0" w:color="auto"/>
              <w:left w:val="single" w:sz="4" w:space="0" w:color="auto"/>
              <w:bottom w:val="single" w:sz="4" w:space="0" w:color="auto"/>
              <w:right w:val="single" w:sz="4" w:space="0" w:color="auto"/>
            </w:tcBorders>
          </w:tcPr>
          <w:p w:rsidR="00626BC2" w:rsidRDefault="00626BC2">
            <w:pPr>
              <w:rPr>
                <w:rFonts w:asciiTheme="minorEastAsia" w:eastAsiaTheme="minorEastAsia" w:hAnsiTheme="minorEastAsia" w:cstheme="minorEastAsia"/>
              </w:rPr>
            </w:pPr>
          </w:p>
        </w:tc>
        <w:tc>
          <w:tcPr>
            <w:tcW w:w="7700" w:type="dxa"/>
            <w:gridSpan w:val="2"/>
            <w:tcBorders>
              <w:left w:val="single" w:sz="4" w:space="0" w:color="auto"/>
            </w:tcBorders>
            <w:vAlign w:val="center"/>
          </w:tcPr>
          <w:p w:rsidR="00626BC2" w:rsidRDefault="00397DD6">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spacing w:val="-1"/>
                <w:lang w:eastAsia="zh-CN"/>
              </w:rPr>
              <w:t>□</w:t>
            </w:r>
            <w:r>
              <w:rPr>
                <w:rFonts w:asciiTheme="minorEastAsia" w:eastAsiaTheme="minorEastAsia" w:hAnsiTheme="minorEastAsia" w:cstheme="minorEastAsia" w:hint="eastAsia"/>
                <w:spacing w:val="1"/>
                <w:lang w:eastAsia="zh-CN"/>
              </w:rPr>
              <w:t>3.不在同一相关市场也不存在上下游关系的参与集中的经营者，在与</w:t>
            </w:r>
            <w:r>
              <w:rPr>
                <w:rFonts w:asciiTheme="minorEastAsia" w:eastAsiaTheme="minorEastAsia" w:hAnsiTheme="minorEastAsia" w:cstheme="minorEastAsia" w:hint="eastAsia"/>
                <w:lang w:eastAsia="zh-CN"/>
              </w:rPr>
              <w:t>交易有关的每个市场所占的市场份额均小于</w:t>
            </w:r>
            <w:r>
              <w:rPr>
                <w:rFonts w:asciiTheme="minorEastAsia" w:eastAsiaTheme="minorEastAsia" w:hAnsiTheme="minorEastAsia" w:cstheme="minorEastAsia" w:hint="eastAsia"/>
                <w:spacing w:val="-1"/>
                <w:lang w:eastAsia="zh-CN"/>
              </w:rPr>
              <w:t>25%。</w:t>
            </w:r>
          </w:p>
        </w:tc>
      </w:tr>
      <w:tr w:rsidR="00626BC2">
        <w:trPr>
          <w:trHeight w:val="703"/>
        </w:trPr>
        <w:tc>
          <w:tcPr>
            <w:tcW w:w="1944" w:type="dxa"/>
            <w:vMerge/>
            <w:tcBorders>
              <w:top w:val="single" w:sz="4" w:space="0" w:color="auto"/>
              <w:left w:val="single" w:sz="4" w:space="0" w:color="auto"/>
              <w:bottom w:val="single" w:sz="4" w:space="0" w:color="auto"/>
              <w:right w:val="single" w:sz="4" w:space="0" w:color="auto"/>
            </w:tcBorders>
          </w:tcPr>
          <w:p w:rsidR="00626BC2" w:rsidRDefault="00626BC2">
            <w:pPr>
              <w:rPr>
                <w:rFonts w:asciiTheme="minorEastAsia" w:eastAsiaTheme="minorEastAsia" w:hAnsiTheme="minorEastAsia" w:cstheme="minorEastAsia"/>
              </w:rPr>
            </w:pPr>
          </w:p>
        </w:tc>
        <w:tc>
          <w:tcPr>
            <w:tcW w:w="7700" w:type="dxa"/>
            <w:gridSpan w:val="2"/>
            <w:tcBorders>
              <w:left w:val="single" w:sz="4" w:space="0" w:color="auto"/>
            </w:tcBorders>
            <w:vAlign w:val="center"/>
          </w:tcPr>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w:t>
            </w:r>
            <w:r>
              <w:rPr>
                <w:rFonts w:asciiTheme="minorEastAsia" w:eastAsiaTheme="minorEastAsia" w:hAnsiTheme="minorEastAsia" w:cstheme="minorEastAsia" w:hint="eastAsia"/>
                <w:spacing w:val="3"/>
                <w:lang w:eastAsia="zh-CN"/>
              </w:rPr>
              <w:t>4.参与集中的经营者在中国境外设立合营企业，合营</w:t>
            </w:r>
            <w:r>
              <w:rPr>
                <w:rFonts w:asciiTheme="minorEastAsia" w:eastAsiaTheme="minorEastAsia" w:hAnsiTheme="minorEastAsia" w:cstheme="minorEastAsia" w:hint="eastAsia"/>
                <w:spacing w:val="2"/>
                <w:lang w:eastAsia="zh-CN"/>
              </w:rPr>
              <w:t>企业不在中国境</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spacing w:val="-4"/>
                <w:lang w:eastAsia="zh-CN"/>
              </w:rPr>
              <w:t>内从事经济活动。</w:t>
            </w:r>
          </w:p>
        </w:tc>
      </w:tr>
      <w:tr w:rsidR="00626BC2">
        <w:trPr>
          <w:trHeight w:val="703"/>
        </w:trPr>
        <w:tc>
          <w:tcPr>
            <w:tcW w:w="1944" w:type="dxa"/>
            <w:vMerge/>
            <w:tcBorders>
              <w:top w:val="single" w:sz="4" w:space="0" w:color="auto"/>
              <w:left w:val="single" w:sz="4" w:space="0" w:color="auto"/>
              <w:bottom w:val="single" w:sz="4" w:space="0" w:color="auto"/>
              <w:right w:val="single" w:sz="4" w:space="0" w:color="auto"/>
            </w:tcBorders>
          </w:tcPr>
          <w:p w:rsidR="00626BC2" w:rsidRDefault="00626BC2">
            <w:pPr>
              <w:rPr>
                <w:rFonts w:asciiTheme="minorEastAsia" w:eastAsiaTheme="minorEastAsia" w:hAnsiTheme="minorEastAsia" w:cstheme="minorEastAsia"/>
              </w:rPr>
            </w:pPr>
          </w:p>
        </w:tc>
        <w:tc>
          <w:tcPr>
            <w:tcW w:w="7700" w:type="dxa"/>
            <w:gridSpan w:val="2"/>
            <w:tcBorders>
              <w:left w:val="single" w:sz="4" w:space="0" w:color="auto"/>
            </w:tcBorders>
            <w:vAlign w:val="center"/>
          </w:tcPr>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w:t>
            </w:r>
            <w:r>
              <w:rPr>
                <w:rFonts w:asciiTheme="minorEastAsia" w:eastAsiaTheme="minorEastAsia" w:hAnsiTheme="minorEastAsia" w:cstheme="minorEastAsia" w:hint="eastAsia"/>
                <w:spacing w:val="3"/>
                <w:lang w:eastAsia="zh-CN"/>
              </w:rPr>
              <w:t>5.参与集中的经营者收购境外企业股权或资产的，该</w:t>
            </w:r>
            <w:r>
              <w:rPr>
                <w:rFonts w:asciiTheme="minorEastAsia" w:eastAsiaTheme="minorEastAsia" w:hAnsiTheme="minorEastAsia" w:cstheme="minorEastAsia" w:hint="eastAsia"/>
                <w:spacing w:val="2"/>
                <w:lang w:eastAsia="zh-CN"/>
              </w:rPr>
              <w:t>境外企业不在中</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spacing w:val="-3"/>
                <w:lang w:eastAsia="zh-CN"/>
              </w:rPr>
              <w:t>国境内从事经济活动。</w:t>
            </w:r>
          </w:p>
        </w:tc>
      </w:tr>
      <w:tr w:rsidR="00626BC2">
        <w:trPr>
          <w:trHeight w:val="703"/>
        </w:trPr>
        <w:tc>
          <w:tcPr>
            <w:tcW w:w="1944" w:type="dxa"/>
            <w:vMerge/>
            <w:tcBorders>
              <w:top w:val="single" w:sz="4" w:space="0" w:color="auto"/>
              <w:left w:val="single" w:sz="4" w:space="0" w:color="auto"/>
              <w:bottom w:val="single" w:sz="4" w:space="0" w:color="auto"/>
              <w:right w:val="single" w:sz="4" w:space="0" w:color="auto"/>
            </w:tcBorders>
          </w:tcPr>
          <w:p w:rsidR="00626BC2" w:rsidRDefault="00626BC2">
            <w:pPr>
              <w:rPr>
                <w:rFonts w:asciiTheme="minorEastAsia" w:eastAsiaTheme="minorEastAsia" w:hAnsiTheme="minorEastAsia" w:cstheme="minorEastAsia"/>
              </w:rPr>
            </w:pPr>
          </w:p>
        </w:tc>
        <w:tc>
          <w:tcPr>
            <w:tcW w:w="7700" w:type="dxa"/>
            <w:gridSpan w:val="2"/>
            <w:tcBorders>
              <w:left w:val="single" w:sz="4" w:space="0" w:color="auto"/>
            </w:tcBorders>
            <w:vAlign w:val="center"/>
          </w:tcPr>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7"/>
                <w:lang w:eastAsia="zh-CN"/>
              </w:rPr>
              <w:t xml:space="preserve"> </w:t>
            </w:r>
            <w:r>
              <w:rPr>
                <w:rFonts w:asciiTheme="minorEastAsia" w:eastAsiaTheme="minorEastAsia" w:hAnsiTheme="minorEastAsia" w:cstheme="minorEastAsia" w:hint="eastAsia"/>
                <w:lang w:eastAsia="zh-CN"/>
              </w:rPr>
              <w:t>由两个以上的经营者共同控制的合营企业</w:t>
            </w:r>
            <w:r>
              <w:rPr>
                <w:rFonts w:asciiTheme="minorEastAsia" w:eastAsiaTheme="minorEastAsia" w:hAnsiTheme="minorEastAsia" w:cstheme="minorEastAsia" w:hint="eastAsia"/>
                <w:spacing w:val="-26"/>
                <w:lang w:eastAsia="zh-CN"/>
              </w:rPr>
              <w:t xml:space="preserve"> </w:t>
            </w:r>
            <w:r>
              <w:rPr>
                <w:rFonts w:asciiTheme="minorEastAsia" w:eastAsiaTheme="minorEastAsia" w:hAnsiTheme="minorEastAsia" w:cstheme="minorEastAsia" w:hint="eastAsia"/>
                <w:lang w:eastAsia="zh-CN"/>
              </w:rPr>
              <w:t xml:space="preserve">，通过集中被其中一个或 </w:t>
            </w:r>
            <w:r>
              <w:rPr>
                <w:rFonts w:asciiTheme="minorEastAsia" w:eastAsiaTheme="minorEastAsia" w:hAnsiTheme="minorEastAsia" w:cstheme="minorEastAsia" w:hint="eastAsia"/>
                <w:spacing w:val="-1"/>
                <w:lang w:eastAsia="zh-CN"/>
              </w:rPr>
              <w:t>一个以上经营者控制。</w:t>
            </w:r>
          </w:p>
        </w:tc>
      </w:tr>
      <w:tr w:rsidR="00626BC2">
        <w:trPr>
          <w:trHeight w:val="703"/>
        </w:trPr>
        <w:tc>
          <w:tcPr>
            <w:tcW w:w="1944" w:type="dxa"/>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26BC2" w:rsidRDefault="00397DD6">
            <w:pPr>
              <w:rPr>
                <w:rFonts w:asciiTheme="minorEastAsia" w:eastAsiaTheme="minorEastAsia" w:hAnsiTheme="minorEastAsia" w:cstheme="minorEastAsia"/>
              </w:rPr>
            </w:pPr>
            <w:r>
              <w:rPr>
                <w:rFonts w:asciiTheme="minorEastAsia" w:eastAsiaTheme="minorEastAsia" w:hAnsiTheme="minorEastAsia" w:cstheme="minorEastAsia" w:hint="eastAsia"/>
                <w:spacing w:val="-3"/>
              </w:rPr>
              <w:lastRenderedPageBreak/>
              <w:t>备注</w:t>
            </w:r>
          </w:p>
        </w:tc>
        <w:tc>
          <w:tcPr>
            <w:tcW w:w="7700" w:type="dxa"/>
            <w:gridSpan w:val="2"/>
            <w:tcBorders>
              <w:left w:val="single" w:sz="4" w:space="0" w:color="auto"/>
            </w:tcBorders>
            <w:vAlign w:val="center"/>
          </w:tcPr>
          <w:p w:rsidR="00626BC2" w:rsidRDefault="00397DD6">
            <w:pPr>
              <w:pStyle w:val="TableText"/>
              <w:rPr>
                <w:rFonts w:asciiTheme="minorEastAsia" w:eastAsiaTheme="minorEastAsia" w:hAnsiTheme="minorEastAsia" w:cstheme="minorEastAsia"/>
                <w:b/>
                <w:bCs/>
                <w:spacing w:val="-1"/>
                <w:lang w:eastAsia="zh-CN"/>
              </w:rPr>
            </w:pPr>
            <w:r>
              <w:rPr>
                <w:rFonts w:asciiTheme="minorEastAsia" w:eastAsiaTheme="minorEastAsia" w:hAnsiTheme="minorEastAsia" w:cstheme="minorEastAsia" w:hint="eastAsia"/>
                <w:b/>
                <w:bCs/>
                <w:spacing w:val="-1"/>
                <w:lang w:eastAsia="zh-CN"/>
              </w:rPr>
              <w:t>横向重叠：</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2023年中国境内</w:t>
            </w:r>
            <w:r>
              <w:rPr>
                <w:rFonts w:asciiTheme="minorEastAsia" w:eastAsiaTheme="minorEastAsia" w:hAnsiTheme="minorEastAsia" w:cstheme="minorEastAsia" w:hint="eastAsia"/>
                <w:lang w:eastAsia="zh-CN"/>
              </w:rPr>
              <w:t>高速公路运营市场</w:t>
            </w:r>
            <w:r>
              <w:rPr>
                <w:rFonts w:asciiTheme="minorEastAsia" w:eastAsiaTheme="minorEastAsia" w:hAnsiTheme="minorEastAsia" w:cstheme="minorEastAsia" w:hint="eastAsia"/>
                <w:spacing w:val="-1"/>
                <w:lang w:eastAsia="zh-CN"/>
              </w:rPr>
              <w:t>：</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lang w:eastAsia="zh-CN"/>
              </w:rPr>
              <w:t>贵州交建：0-5%</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贵州公开：0-5%</w:t>
            </w:r>
          </w:p>
          <w:p w:rsidR="00626BC2" w:rsidRDefault="00397DD6">
            <w:pPr>
              <w:pStyle w:val="TableText"/>
              <w:rPr>
                <w:rFonts w:asciiTheme="minorEastAsia" w:eastAsiaTheme="minorEastAsia" w:hAnsiTheme="minorEastAsia" w:cstheme="minorEastAsia"/>
                <w:b/>
                <w:bCs/>
                <w:spacing w:val="-1"/>
                <w:lang w:eastAsia="zh-CN"/>
              </w:rPr>
            </w:pPr>
            <w:r>
              <w:rPr>
                <w:rFonts w:asciiTheme="minorEastAsia" w:eastAsiaTheme="minorEastAsia" w:hAnsiTheme="minorEastAsia" w:cstheme="minorEastAsia" w:hint="eastAsia"/>
                <w:lang w:eastAsia="zh-CN"/>
              </w:rPr>
              <w:t>各方合计：0-5%</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2023年中国境内</w:t>
            </w:r>
            <w:r>
              <w:rPr>
                <w:rFonts w:asciiTheme="minorEastAsia" w:eastAsiaTheme="minorEastAsia" w:hAnsiTheme="minorEastAsia" w:cstheme="minorEastAsia" w:hint="eastAsia"/>
                <w:lang w:eastAsia="zh-CN"/>
              </w:rPr>
              <w:t>公路工程施工总承包市场：</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lang w:eastAsia="zh-CN"/>
              </w:rPr>
              <w:t>贵州交建：0-5%</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贵州公开：0-5%</w:t>
            </w:r>
          </w:p>
          <w:p w:rsidR="00626BC2" w:rsidRDefault="00397DD6">
            <w:pPr>
              <w:pStyle w:val="TableText"/>
              <w:rPr>
                <w:rFonts w:asciiTheme="minorEastAsia" w:eastAsiaTheme="minorEastAsia" w:hAnsiTheme="minorEastAsia" w:cstheme="minorEastAsia"/>
                <w:b/>
                <w:bCs/>
                <w:spacing w:val="-1"/>
                <w:lang w:eastAsia="zh-CN"/>
              </w:rPr>
            </w:pPr>
            <w:r>
              <w:rPr>
                <w:rFonts w:asciiTheme="minorEastAsia" w:eastAsiaTheme="minorEastAsia" w:hAnsiTheme="minorEastAsia" w:cstheme="minorEastAsia" w:hint="eastAsia"/>
                <w:lang w:eastAsia="zh-CN"/>
              </w:rPr>
              <w:t>各方合计：0-5%</w:t>
            </w:r>
          </w:p>
          <w:p w:rsidR="00626BC2" w:rsidRDefault="00626BC2">
            <w:pPr>
              <w:pStyle w:val="TableText"/>
              <w:rPr>
                <w:rFonts w:asciiTheme="minorEastAsia" w:eastAsiaTheme="minorEastAsia" w:hAnsiTheme="minorEastAsia" w:cstheme="minorEastAsia"/>
                <w:b/>
                <w:bCs/>
                <w:spacing w:val="-1"/>
                <w:lang w:eastAsia="zh-CN"/>
              </w:rPr>
            </w:pPr>
          </w:p>
          <w:p w:rsidR="00626BC2" w:rsidRDefault="00A51E59">
            <w:pPr>
              <w:pStyle w:val="TableText"/>
              <w:rPr>
                <w:rFonts w:asciiTheme="minorEastAsia" w:eastAsiaTheme="minorEastAsia" w:hAnsiTheme="minorEastAsia" w:cstheme="minorEastAsia"/>
                <w:lang w:eastAsia="zh-CN"/>
              </w:rPr>
            </w:pPr>
            <w:r>
              <w:rPr>
                <w:rFonts w:asciiTheme="minorEastAsia" w:eastAsiaTheme="minorEastAsia" w:hAnsiTheme="minorEastAsia" w:cstheme="minorEastAsia" w:hint="eastAsia"/>
                <w:b/>
                <w:bCs/>
                <w:spacing w:val="-1"/>
                <w:lang w:eastAsia="zh-CN"/>
              </w:rPr>
              <w:t>纵向关联</w:t>
            </w:r>
            <w:r w:rsidR="00397DD6">
              <w:rPr>
                <w:rFonts w:asciiTheme="minorEastAsia" w:eastAsiaTheme="minorEastAsia" w:hAnsiTheme="minorEastAsia" w:cstheme="minorEastAsia" w:hint="eastAsia"/>
                <w:b/>
                <w:bCs/>
                <w:spacing w:val="-1"/>
                <w:lang w:eastAsia="zh-CN"/>
              </w:rPr>
              <w:t>：</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上游：2023年中国境内</w:t>
            </w:r>
            <w:r>
              <w:rPr>
                <w:rFonts w:asciiTheme="minorEastAsia" w:eastAsiaTheme="minorEastAsia" w:hAnsiTheme="minorEastAsia" w:cstheme="minorEastAsia" w:hint="eastAsia"/>
                <w:lang w:eastAsia="zh-CN"/>
              </w:rPr>
              <w:t>公路工程施工总承包市场：</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市场份额如上所述</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下游：2023年中国境内</w:t>
            </w:r>
            <w:r>
              <w:rPr>
                <w:rFonts w:asciiTheme="minorEastAsia" w:eastAsiaTheme="minorEastAsia" w:hAnsiTheme="minorEastAsia" w:cstheme="minorEastAsia" w:hint="eastAsia"/>
                <w:lang w:eastAsia="zh-CN"/>
              </w:rPr>
              <w:t>高速公路运营市场</w:t>
            </w:r>
            <w:r>
              <w:rPr>
                <w:rFonts w:asciiTheme="minorEastAsia" w:eastAsiaTheme="minorEastAsia" w:hAnsiTheme="minorEastAsia" w:cstheme="minorEastAsia" w:hint="eastAsia"/>
                <w:spacing w:val="-1"/>
                <w:lang w:eastAsia="zh-CN"/>
              </w:rPr>
              <w:t>：</w:t>
            </w:r>
          </w:p>
          <w:p w:rsidR="00626BC2" w:rsidRDefault="00397DD6">
            <w:pPr>
              <w:pStyle w:val="TableText"/>
              <w:rPr>
                <w:rFonts w:asciiTheme="minorEastAsia" w:eastAsiaTheme="minorEastAsia" w:hAnsiTheme="minorEastAsia" w:cstheme="minorEastAsia"/>
                <w:spacing w:val="-1"/>
                <w:lang w:eastAsia="zh-CN"/>
              </w:rPr>
            </w:pPr>
            <w:r>
              <w:rPr>
                <w:rFonts w:asciiTheme="minorEastAsia" w:eastAsiaTheme="minorEastAsia" w:hAnsiTheme="minorEastAsia" w:cstheme="minorEastAsia" w:hint="eastAsia"/>
                <w:spacing w:val="-1"/>
                <w:lang w:eastAsia="zh-CN"/>
              </w:rPr>
              <w:t>市场份额如上所述</w:t>
            </w:r>
          </w:p>
          <w:p w:rsidR="00626BC2" w:rsidRDefault="00626BC2">
            <w:pPr>
              <w:pStyle w:val="TableText"/>
              <w:rPr>
                <w:rFonts w:asciiTheme="minorEastAsia" w:eastAsiaTheme="minorEastAsia" w:hAnsiTheme="minorEastAsia" w:cstheme="minorEastAsia"/>
                <w:lang w:eastAsia="zh-CN"/>
              </w:rPr>
            </w:pPr>
          </w:p>
        </w:tc>
      </w:tr>
    </w:tbl>
    <w:p w:rsidR="00626BC2" w:rsidRDefault="00626BC2"/>
    <w:sectPr w:rsidR="00626BC2">
      <w:pgSz w:w="11906" w:h="16839"/>
      <w:pgMar w:top="1431" w:right="1473" w:bottom="0" w:left="1361"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1E59" w:rsidRDefault="00A51E59" w:rsidP="00A51E59">
      <w:r>
        <w:separator/>
      </w:r>
    </w:p>
  </w:endnote>
  <w:endnote w:type="continuationSeparator" w:id="0">
    <w:p w:rsidR="00A51E59" w:rsidRDefault="00A51E59" w:rsidP="00A51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1E59" w:rsidRDefault="00A51E59" w:rsidP="00A51E59">
      <w:r>
        <w:separator/>
      </w:r>
    </w:p>
  </w:footnote>
  <w:footnote w:type="continuationSeparator" w:id="0">
    <w:p w:rsidR="00A51E59" w:rsidRDefault="00A51E59" w:rsidP="00A51E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bordersDoNotSurroundHeader/>
  <w:bordersDoNotSurroundFooter/>
  <w:proofState w:spelling="clean" w:grammar="clean"/>
  <w:defaultTabStop w:val="420"/>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3NGQ1ZDdkYjgyYjMwM2I0MjNhOGM1ZDg4YmY3NTQifQ=="/>
  </w:docVars>
  <w:rsids>
    <w:rsidRoot w:val="0021719D"/>
    <w:rsid w:val="DAF7E0E2"/>
    <w:rsid w:val="00016D37"/>
    <w:rsid w:val="00067B70"/>
    <w:rsid w:val="000D380B"/>
    <w:rsid w:val="00105CDB"/>
    <w:rsid w:val="00116ADF"/>
    <w:rsid w:val="00166725"/>
    <w:rsid w:val="0021719D"/>
    <w:rsid w:val="002175A1"/>
    <w:rsid w:val="002B265C"/>
    <w:rsid w:val="00312545"/>
    <w:rsid w:val="003630C0"/>
    <w:rsid w:val="00397DD6"/>
    <w:rsid w:val="004E6D14"/>
    <w:rsid w:val="00571A2D"/>
    <w:rsid w:val="005F64DC"/>
    <w:rsid w:val="00626BC2"/>
    <w:rsid w:val="006B30D8"/>
    <w:rsid w:val="006B4888"/>
    <w:rsid w:val="006B5E86"/>
    <w:rsid w:val="00853215"/>
    <w:rsid w:val="008D183A"/>
    <w:rsid w:val="009338D1"/>
    <w:rsid w:val="00A51E59"/>
    <w:rsid w:val="00A62E9D"/>
    <w:rsid w:val="00A95A92"/>
    <w:rsid w:val="00A977D1"/>
    <w:rsid w:val="00AF416F"/>
    <w:rsid w:val="00B1099A"/>
    <w:rsid w:val="00BA3A33"/>
    <w:rsid w:val="00BD46BC"/>
    <w:rsid w:val="00CE4C48"/>
    <w:rsid w:val="00D16A47"/>
    <w:rsid w:val="00D6338E"/>
    <w:rsid w:val="00D73298"/>
    <w:rsid w:val="00DB1207"/>
    <w:rsid w:val="00E80678"/>
    <w:rsid w:val="00F46089"/>
    <w:rsid w:val="00F539C7"/>
    <w:rsid w:val="00F65BF2"/>
    <w:rsid w:val="00FA6972"/>
    <w:rsid w:val="03E531F1"/>
    <w:rsid w:val="263E51F9"/>
    <w:rsid w:val="48B23BDF"/>
    <w:rsid w:val="6EFEDA59"/>
    <w:rsid w:val="7ADD3423"/>
    <w:rsid w:val="7AFDA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DengXian" w:eastAsia="DengXian" w:hAnsi="DengXian" w:cs="DengXi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pPr>
      <w:kinsoku w:val="0"/>
      <w:autoSpaceDE w:val="0"/>
      <w:autoSpaceDN w:val="0"/>
      <w:adjustRightInd w:val="0"/>
      <w:snapToGrid w:val="0"/>
      <w:textAlignment w:val="baseline"/>
    </w:pPr>
    <w:rPr>
      <w:rFonts w:ascii="微软雅黑" w:eastAsia="微软雅黑" w:hAnsi="微软雅黑" w:cs="微软雅黑"/>
      <w:snapToGrid w:val="0"/>
      <w:color w:val="000000"/>
      <w:sz w:val="28"/>
      <w:szCs w:val="28"/>
      <w:lang w:eastAsia="en-US"/>
    </w:rPr>
  </w:style>
  <w:style w:type="paragraph" w:styleId="a4">
    <w:name w:val="Body Text Indent"/>
    <w:basedOn w:val="a"/>
    <w:link w:val="Char"/>
    <w:qFormat/>
    <w:pPr>
      <w:kinsoku w:val="0"/>
      <w:autoSpaceDE w:val="0"/>
      <w:autoSpaceDN w:val="0"/>
      <w:adjustRightInd w:val="0"/>
      <w:snapToGrid w:val="0"/>
      <w:spacing w:after="120"/>
      <w:ind w:leftChars="200" w:left="420"/>
      <w:textAlignment w:val="baseline"/>
    </w:pPr>
    <w:rPr>
      <w:rFonts w:ascii="Arial" w:eastAsia="Arial" w:hAnsi="Arial" w:cs="Arial"/>
      <w:snapToGrid w:val="0"/>
      <w:color w:val="000000"/>
      <w:sz w:val="21"/>
      <w:szCs w:val="21"/>
      <w:lang w:eastAsia="en-US"/>
    </w:rPr>
  </w:style>
  <w:style w:type="paragraph" w:styleId="a5">
    <w:name w:val="Balloon Text"/>
    <w:basedOn w:val="a"/>
    <w:link w:val="Char0"/>
    <w:qFormat/>
    <w:pPr>
      <w:kinsoku w:val="0"/>
      <w:autoSpaceDE w:val="0"/>
      <w:autoSpaceDN w:val="0"/>
      <w:adjustRightInd w:val="0"/>
      <w:snapToGrid w:val="0"/>
      <w:textAlignment w:val="baseline"/>
    </w:pPr>
    <w:rPr>
      <w:rFonts w:hAnsi="Arial" w:cs="Arial"/>
      <w:snapToGrid w:val="0"/>
      <w:color w:val="000000"/>
      <w:sz w:val="18"/>
      <w:szCs w:val="18"/>
      <w:lang w:eastAsia="en-US"/>
    </w:rPr>
  </w:style>
  <w:style w:type="paragraph" w:styleId="a6">
    <w:name w:val="footer"/>
    <w:basedOn w:val="a"/>
    <w:link w:val="Char1"/>
    <w:qFormat/>
    <w:pPr>
      <w:tabs>
        <w:tab w:val="center" w:pos="4153"/>
        <w:tab w:val="right" w:pos="8306"/>
      </w:tabs>
      <w:snapToGrid w:val="0"/>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pPr>
      <w:kinsoku w:val="0"/>
      <w:autoSpaceDE w:val="0"/>
      <w:autoSpaceDN w:val="0"/>
      <w:adjustRightInd w:val="0"/>
      <w:snapToGrid w:val="0"/>
      <w:textAlignment w:val="baseline"/>
    </w:pPr>
    <w:rPr>
      <w:rFonts w:ascii="微软雅黑" w:eastAsia="微软雅黑" w:hAnsi="微软雅黑" w:cs="微软雅黑"/>
      <w:snapToGrid w:val="0"/>
      <w:color w:val="000000"/>
      <w:lang w:eastAsia="en-US"/>
    </w:rPr>
  </w:style>
  <w:style w:type="character" w:customStyle="1" w:styleId="2">
    <w:name w:val="正文文本首行缩进 2 字符"/>
    <w:basedOn w:val="Char"/>
    <w:qFormat/>
    <w:rPr>
      <w:rFonts w:ascii="宋体" w:eastAsia="宋体" w:hAnsi="宋体" w:cs="宋体" w:hint="eastAsia"/>
      <w:sz w:val="24"/>
      <w:szCs w:val="24"/>
    </w:rPr>
  </w:style>
  <w:style w:type="character" w:customStyle="1" w:styleId="Char">
    <w:name w:val="正文文本缩进 Char"/>
    <w:basedOn w:val="a0"/>
    <w:link w:val="a4"/>
    <w:qFormat/>
    <w:rPr>
      <w:rFonts w:ascii="宋体" w:eastAsia="宋体" w:hAnsi="宋体" w:cs="宋体" w:hint="eastAsia"/>
      <w:sz w:val="24"/>
      <w:szCs w:val="24"/>
    </w:rPr>
  </w:style>
  <w:style w:type="character" w:customStyle="1" w:styleId="Char0">
    <w:name w:val="批注框文本 Char"/>
    <w:basedOn w:val="a0"/>
    <w:link w:val="a5"/>
    <w:qFormat/>
    <w:rPr>
      <w:rFonts w:ascii="宋体" w:eastAsia="宋体" w:hAnsi="Arial" w:cs="Arial"/>
      <w:snapToGrid w:val="0"/>
      <w:color w:val="000000"/>
      <w:sz w:val="18"/>
      <w:szCs w:val="18"/>
      <w:lang w:eastAsia="en-US"/>
    </w:rPr>
  </w:style>
  <w:style w:type="character" w:customStyle="1" w:styleId="Char2">
    <w:name w:val="页眉 Char"/>
    <w:basedOn w:val="a0"/>
    <w:link w:val="a7"/>
    <w:qFormat/>
    <w:rPr>
      <w:rFonts w:ascii="宋体" w:eastAsia="宋体" w:hAnsi="宋体" w:cs="宋体"/>
      <w:sz w:val="18"/>
      <w:szCs w:val="18"/>
    </w:rPr>
  </w:style>
  <w:style w:type="character" w:customStyle="1" w:styleId="Char1">
    <w:name w:val="页脚 Char"/>
    <w:basedOn w:val="a0"/>
    <w:link w:val="a6"/>
    <w:qFormat/>
    <w:rPr>
      <w:rFonts w:ascii="宋体" w:eastAsia="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DengXian" w:eastAsia="DengXian" w:hAnsi="DengXian" w:cs="DengXi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pPr>
      <w:kinsoku w:val="0"/>
      <w:autoSpaceDE w:val="0"/>
      <w:autoSpaceDN w:val="0"/>
      <w:adjustRightInd w:val="0"/>
      <w:snapToGrid w:val="0"/>
      <w:textAlignment w:val="baseline"/>
    </w:pPr>
    <w:rPr>
      <w:rFonts w:ascii="微软雅黑" w:eastAsia="微软雅黑" w:hAnsi="微软雅黑" w:cs="微软雅黑"/>
      <w:snapToGrid w:val="0"/>
      <w:color w:val="000000"/>
      <w:sz w:val="28"/>
      <w:szCs w:val="28"/>
      <w:lang w:eastAsia="en-US"/>
    </w:rPr>
  </w:style>
  <w:style w:type="paragraph" w:styleId="a4">
    <w:name w:val="Body Text Indent"/>
    <w:basedOn w:val="a"/>
    <w:link w:val="Char"/>
    <w:qFormat/>
    <w:pPr>
      <w:kinsoku w:val="0"/>
      <w:autoSpaceDE w:val="0"/>
      <w:autoSpaceDN w:val="0"/>
      <w:adjustRightInd w:val="0"/>
      <w:snapToGrid w:val="0"/>
      <w:spacing w:after="120"/>
      <w:ind w:leftChars="200" w:left="420"/>
      <w:textAlignment w:val="baseline"/>
    </w:pPr>
    <w:rPr>
      <w:rFonts w:ascii="Arial" w:eastAsia="Arial" w:hAnsi="Arial" w:cs="Arial"/>
      <w:snapToGrid w:val="0"/>
      <w:color w:val="000000"/>
      <w:sz w:val="21"/>
      <w:szCs w:val="21"/>
      <w:lang w:eastAsia="en-US"/>
    </w:rPr>
  </w:style>
  <w:style w:type="paragraph" w:styleId="a5">
    <w:name w:val="Balloon Text"/>
    <w:basedOn w:val="a"/>
    <w:link w:val="Char0"/>
    <w:qFormat/>
    <w:pPr>
      <w:kinsoku w:val="0"/>
      <w:autoSpaceDE w:val="0"/>
      <w:autoSpaceDN w:val="0"/>
      <w:adjustRightInd w:val="0"/>
      <w:snapToGrid w:val="0"/>
      <w:textAlignment w:val="baseline"/>
    </w:pPr>
    <w:rPr>
      <w:rFonts w:hAnsi="Arial" w:cs="Arial"/>
      <w:snapToGrid w:val="0"/>
      <w:color w:val="000000"/>
      <w:sz w:val="18"/>
      <w:szCs w:val="18"/>
      <w:lang w:eastAsia="en-US"/>
    </w:rPr>
  </w:style>
  <w:style w:type="paragraph" w:styleId="a6">
    <w:name w:val="footer"/>
    <w:basedOn w:val="a"/>
    <w:link w:val="Char1"/>
    <w:qFormat/>
    <w:pPr>
      <w:tabs>
        <w:tab w:val="center" w:pos="4153"/>
        <w:tab w:val="right" w:pos="8306"/>
      </w:tabs>
      <w:snapToGrid w:val="0"/>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pPr>
      <w:kinsoku w:val="0"/>
      <w:autoSpaceDE w:val="0"/>
      <w:autoSpaceDN w:val="0"/>
      <w:adjustRightInd w:val="0"/>
      <w:snapToGrid w:val="0"/>
      <w:textAlignment w:val="baseline"/>
    </w:pPr>
    <w:rPr>
      <w:rFonts w:ascii="微软雅黑" w:eastAsia="微软雅黑" w:hAnsi="微软雅黑" w:cs="微软雅黑"/>
      <w:snapToGrid w:val="0"/>
      <w:color w:val="000000"/>
      <w:lang w:eastAsia="en-US"/>
    </w:rPr>
  </w:style>
  <w:style w:type="character" w:customStyle="1" w:styleId="2">
    <w:name w:val="正文文本首行缩进 2 字符"/>
    <w:basedOn w:val="Char"/>
    <w:qFormat/>
    <w:rPr>
      <w:rFonts w:ascii="宋体" w:eastAsia="宋体" w:hAnsi="宋体" w:cs="宋体" w:hint="eastAsia"/>
      <w:sz w:val="24"/>
      <w:szCs w:val="24"/>
    </w:rPr>
  </w:style>
  <w:style w:type="character" w:customStyle="1" w:styleId="Char">
    <w:name w:val="正文文本缩进 Char"/>
    <w:basedOn w:val="a0"/>
    <w:link w:val="a4"/>
    <w:qFormat/>
    <w:rPr>
      <w:rFonts w:ascii="宋体" w:eastAsia="宋体" w:hAnsi="宋体" w:cs="宋体" w:hint="eastAsia"/>
      <w:sz w:val="24"/>
      <w:szCs w:val="24"/>
    </w:rPr>
  </w:style>
  <w:style w:type="character" w:customStyle="1" w:styleId="Char0">
    <w:name w:val="批注框文本 Char"/>
    <w:basedOn w:val="a0"/>
    <w:link w:val="a5"/>
    <w:qFormat/>
    <w:rPr>
      <w:rFonts w:ascii="宋体" w:eastAsia="宋体" w:hAnsi="Arial" w:cs="Arial"/>
      <w:snapToGrid w:val="0"/>
      <w:color w:val="000000"/>
      <w:sz w:val="18"/>
      <w:szCs w:val="18"/>
      <w:lang w:eastAsia="en-US"/>
    </w:rPr>
  </w:style>
  <w:style w:type="character" w:customStyle="1" w:styleId="Char2">
    <w:name w:val="页眉 Char"/>
    <w:basedOn w:val="a0"/>
    <w:link w:val="a7"/>
    <w:qFormat/>
    <w:rPr>
      <w:rFonts w:ascii="宋体" w:eastAsia="宋体" w:hAnsi="宋体" w:cs="宋体"/>
      <w:sz w:val="18"/>
      <w:szCs w:val="18"/>
    </w:rPr>
  </w:style>
  <w:style w:type="character" w:customStyle="1" w:styleId="Char1">
    <w:name w:val="页脚 Char"/>
    <w:basedOn w:val="a0"/>
    <w:link w:val="a6"/>
    <w:qFormat/>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148</Words>
  <Characters>849</Characters>
  <Application>Microsoft Office Word</Application>
  <DocSecurity>4</DocSecurity>
  <Lines>7</Lines>
  <Paragraphs>1</Paragraphs>
  <ScaleCrop>false</ScaleCrop>
  <Company/>
  <LinksUpToDate>false</LinksUpToDate>
  <CharactersWithSpaces>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oa</dc:creator>
  <cp:lastModifiedBy>Windows 用户</cp:lastModifiedBy>
  <cp:revision>2</cp:revision>
  <cp:lastPrinted>2025-01-17T01:57:00Z</cp:lastPrinted>
  <dcterms:created xsi:type="dcterms:W3CDTF">2025-01-17T02:42:00Z</dcterms:created>
  <dcterms:modified xsi:type="dcterms:W3CDTF">2025-01-17T02:42:00Z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2024-10-24T10:17:06Z</vt:filetime>
  </property>
  <property fmtid="{D5CDD505-2E9C-101B-9397-08002B2CF9AE}" pid="4" name="KSOProductBuildVer">
    <vt:lpwstr>2052-11.8.2.10125</vt:lpwstr>
  </property>
  <property fmtid="{D5CDD505-2E9C-101B-9397-08002B2CF9AE}" pid="5" name="ICV">
    <vt:lpwstr>4F6519C8B80077BEAD6F8767901A3BBB_43</vt:lpwstr>
  </property>
</Properties>
</file>