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80643" w14:textId="77777777" w:rsidR="00C82C84" w:rsidRDefault="00000000">
      <w:pPr>
        <w:jc w:val="center"/>
        <w:rPr>
          <w:rFonts w:ascii="SimHei" w:eastAsia="SimHei" w:hAnsi="SimHei" w:cs="SimHei"/>
          <w:bCs/>
          <w:sz w:val="36"/>
          <w:szCs w:val="36"/>
        </w:rPr>
      </w:pPr>
      <w:r>
        <w:rPr>
          <w:rFonts w:ascii="SimHei" w:eastAsia="SimHei" w:hAnsi="SimHei" w:cs="SimHei" w:hint="eastAsia"/>
          <w:bCs/>
          <w:sz w:val="36"/>
          <w:szCs w:val="36"/>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1607"/>
        <w:gridCol w:w="6093"/>
      </w:tblGrid>
      <w:tr w:rsidR="00C82C84" w14:paraId="089F78A8" w14:textId="77777777">
        <w:trPr>
          <w:trHeight w:val="926"/>
        </w:trPr>
        <w:tc>
          <w:tcPr>
            <w:tcW w:w="1940" w:type="dxa"/>
            <w:shd w:val="clear" w:color="auto" w:fill="D9D9D9"/>
            <w:vAlign w:val="center"/>
          </w:tcPr>
          <w:p w14:paraId="1794F808" w14:textId="77777777" w:rsidR="00C82C84" w:rsidRDefault="00000000">
            <w:pPr>
              <w:pStyle w:val="a0"/>
              <w:adjustRightInd w:val="0"/>
              <w:snapToGrid w:val="0"/>
              <w:spacing w:after="0"/>
              <w:rPr>
                <w:rFonts w:cs="SimSun"/>
                <w:bCs/>
                <w:color w:val="000000"/>
                <w:lang w:val="en-US"/>
              </w:rPr>
            </w:pPr>
            <w:proofErr w:type="spellStart"/>
            <w:r>
              <w:rPr>
                <w:rFonts w:cs="SimSun" w:hint="eastAsia"/>
                <w:bCs/>
                <w:color w:val="000000"/>
              </w:rPr>
              <w:t>案件名称</w:t>
            </w:r>
            <w:proofErr w:type="spellEnd"/>
          </w:p>
        </w:tc>
        <w:tc>
          <w:tcPr>
            <w:tcW w:w="7700" w:type="dxa"/>
            <w:gridSpan w:val="2"/>
            <w:vAlign w:val="center"/>
          </w:tcPr>
          <w:p w14:paraId="48FC0D85" w14:textId="633A25A4" w:rsidR="00C82C84" w:rsidRDefault="00DD613E">
            <w:pPr>
              <w:adjustRightInd w:val="0"/>
              <w:snapToGrid w:val="0"/>
              <w:spacing w:after="0"/>
              <w:rPr>
                <w:rFonts w:cs="SimSun"/>
                <w:bCs/>
                <w:color w:val="000000"/>
                <w:lang w:val="en-US"/>
              </w:rPr>
            </w:pPr>
            <w:r w:rsidRPr="00DD613E">
              <w:rPr>
                <w:rFonts w:ascii="SimSun" w:hAnsi="SimSun" w:cs="SimSun" w:hint="eastAsia"/>
                <w:szCs w:val="21"/>
              </w:rPr>
              <w:t>苏州瑞可达连接系统股份有限公司与苏州旭创科技有限公司新设合营企业案</w:t>
            </w:r>
          </w:p>
        </w:tc>
      </w:tr>
      <w:tr w:rsidR="00C82C84" w14:paraId="21DA8414" w14:textId="77777777">
        <w:trPr>
          <w:trHeight w:val="1391"/>
        </w:trPr>
        <w:tc>
          <w:tcPr>
            <w:tcW w:w="1940" w:type="dxa"/>
            <w:shd w:val="clear" w:color="auto" w:fill="D9D9D9"/>
            <w:vAlign w:val="center"/>
          </w:tcPr>
          <w:p w14:paraId="68E46BEB"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t>交易概况（限</w:t>
            </w:r>
            <w:r>
              <w:rPr>
                <w:rFonts w:cs="SimSun" w:hint="eastAsia"/>
                <w:bCs/>
                <w:color w:val="000000"/>
                <w:lang w:eastAsia="zh-CN"/>
              </w:rPr>
              <w:t>200</w:t>
            </w:r>
            <w:r>
              <w:rPr>
                <w:rFonts w:cs="SimSun" w:hint="eastAsia"/>
                <w:bCs/>
                <w:color w:val="000000"/>
                <w:lang w:eastAsia="zh-CN"/>
              </w:rPr>
              <w:t>字内）</w:t>
            </w:r>
          </w:p>
        </w:tc>
        <w:tc>
          <w:tcPr>
            <w:tcW w:w="7700" w:type="dxa"/>
            <w:gridSpan w:val="2"/>
            <w:vAlign w:val="center"/>
          </w:tcPr>
          <w:p w14:paraId="1E0CFAA1" w14:textId="109390DA" w:rsidR="00C82C84" w:rsidRDefault="00CB7E85">
            <w:pPr>
              <w:widowControl w:val="0"/>
              <w:adjustRightInd w:val="0"/>
              <w:snapToGrid w:val="0"/>
              <w:spacing w:after="0"/>
              <w:rPr>
                <w:rFonts w:cs="SimSun"/>
                <w:lang w:val="en-US"/>
              </w:rPr>
            </w:pPr>
            <w:r w:rsidRPr="00DD613E">
              <w:rPr>
                <w:rFonts w:ascii="SimSun" w:hAnsi="SimSun" w:cs="SimSun" w:hint="eastAsia"/>
                <w:szCs w:val="21"/>
              </w:rPr>
              <w:t>苏州瑞可达连接系统股份有限公司</w:t>
            </w:r>
            <w:r>
              <w:rPr>
                <w:rFonts w:ascii="SimSun" w:hAnsi="SimSun" w:cs="SimSun" w:hint="eastAsia"/>
                <w:szCs w:val="21"/>
              </w:rPr>
              <w:t>（“瑞可达”）</w:t>
            </w:r>
            <w:r>
              <w:t>、</w:t>
            </w:r>
            <w:r w:rsidRPr="00DD613E">
              <w:rPr>
                <w:rFonts w:ascii="SimSun" w:hAnsi="SimSun" w:cs="SimSun" w:hint="eastAsia"/>
                <w:szCs w:val="21"/>
              </w:rPr>
              <w:t>苏州旭创科技有限公司</w:t>
            </w:r>
            <w:r>
              <w:rPr>
                <w:rFonts w:ascii="SimSun" w:hAnsi="SimSun" w:cs="SimSun" w:hint="eastAsia"/>
                <w:szCs w:val="21"/>
              </w:rPr>
              <w:t>（“苏州旭创”）</w:t>
            </w:r>
            <w:r>
              <w:t>和</w:t>
            </w:r>
            <w:r w:rsidRPr="00CB7E85">
              <w:rPr>
                <w:rFonts w:ascii="SimSun" w:hAnsi="SimSun" w:cs="SimSun"/>
                <w:szCs w:val="21"/>
              </w:rPr>
              <w:t>常熟市景弘盛通信科技股份有限公司</w:t>
            </w:r>
            <w:r>
              <w:rPr>
                <w:rFonts w:ascii="SimSun" w:hAnsi="SimSun" w:cs="SimSun" w:hint="eastAsia"/>
                <w:szCs w:val="21"/>
              </w:rPr>
              <w:t>（“景弘盛”）</w:t>
            </w:r>
            <w:r w:rsidR="00C61F48">
              <w:rPr>
                <w:rFonts w:ascii="SimSun" w:hAnsi="SimSun" w:cs="SimSun" w:hint="eastAsia"/>
                <w:szCs w:val="21"/>
              </w:rPr>
              <w:t>签署《投资合作协议》，拟</w:t>
            </w:r>
            <w:r w:rsidRPr="00CB7E85">
              <w:rPr>
                <w:rFonts w:ascii="SimSun" w:hAnsi="SimSun" w:cs="SimSun"/>
                <w:szCs w:val="21"/>
              </w:rPr>
              <w:t>共同出资新设合营企业。</w:t>
            </w:r>
            <w:r w:rsidR="00C61F48">
              <w:rPr>
                <w:rFonts w:hint="eastAsia"/>
              </w:rPr>
              <w:t>合营企业将主要从事</w:t>
            </w:r>
            <w:r w:rsidR="00C61F48">
              <w:rPr>
                <w:rFonts w:cs="SimSun" w:hint="eastAsia"/>
                <w:bCs/>
                <w:color w:val="000000"/>
                <w:lang w:val="en-US"/>
              </w:rPr>
              <w:t>数通高速铜缆电线组件</w:t>
            </w:r>
            <w:r w:rsidR="00C61F48">
              <w:rPr>
                <w:rFonts w:hint="eastAsia"/>
              </w:rPr>
              <w:t>业务。</w:t>
            </w:r>
            <w:r w:rsidR="00BC1B83">
              <w:rPr>
                <w:rFonts w:hint="eastAsia"/>
              </w:rPr>
              <w:t>交易后</w:t>
            </w:r>
            <w:r>
              <w:t>，瑞可达和苏州旭创</w:t>
            </w:r>
            <w:r w:rsidR="006924D9">
              <w:rPr>
                <w:rFonts w:hint="eastAsia"/>
              </w:rPr>
              <w:t>分别持有合营企业</w:t>
            </w:r>
            <w:r w:rsidR="006924D9">
              <w:rPr>
                <w:rFonts w:hint="eastAsia"/>
              </w:rPr>
              <w:t>65%</w:t>
            </w:r>
            <w:r w:rsidR="006924D9">
              <w:rPr>
                <w:rFonts w:hint="eastAsia"/>
              </w:rPr>
              <w:t>和</w:t>
            </w:r>
            <w:r w:rsidR="006924D9">
              <w:rPr>
                <w:rFonts w:hint="eastAsia"/>
              </w:rPr>
              <w:t>25%</w:t>
            </w:r>
            <w:r w:rsidR="006924D9">
              <w:rPr>
                <w:rFonts w:hint="eastAsia"/>
              </w:rPr>
              <w:t>股权，</w:t>
            </w:r>
            <w:r>
              <w:t>共同控制</w:t>
            </w:r>
            <w:r>
              <w:rPr>
                <w:rFonts w:hint="eastAsia"/>
              </w:rPr>
              <w:t>合营企业</w:t>
            </w:r>
            <w:r>
              <w:t>。</w:t>
            </w:r>
          </w:p>
        </w:tc>
      </w:tr>
      <w:tr w:rsidR="00C82C84" w14:paraId="51A37025" w14:textId="77777777">
        <w:trPr>
          <w:trHeight w:val="942"/>
        </w:trPr>
        <w:tc>
          <w:tcPr>
            <w:tcW w:w="1940" w:type="dxa"/>
            <w:vMerge w:val="restart"/>
            <w:shd w:val="clear" w:color="auto" w:fill="D9D9D9"/>
            <w:vAlign w:val="center"/>
          </w:tcPr>
          <w:p w14:paraId="5709A8D7"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t>参与集中的经营者简介（每个限</w:t>
            </w:r>
            <w:r>
              <w:rPr>
                <w:rFonts w:cs="SimSun" w:hint="eastAsia"/>
                <w:bCs/>
                <w:color w:val="000000"/>
                <w:lang w:val="en-US" w:eastAsia="zh-CN"/>
              </w:rPr>
              <w:t>100</w:t>
            </w:r>
            <w:r>
              <w:rPr>
                <w:rFonts w:cs="SimSun" w:hint="eastAsia"/>
                <w:bCs/>
                <w:color w:val="000000"/>
                <w:lang w:val="en-US" w:eastAsia="zh-CN"/>
              </w:rPr>
              <w:t>字以内</w:t>
            </w:r>
            <w:r>
              <w:rPr>
                <w:rFonts w:cs="SimSun" w:hint="eastAsia"/>
                <w:bCs/>
                <w:color w:val="000000"/>
                <w:lang w:eastAsia="zh-CN"/>
              </w:rPr>
              <w:t>）</w:t>
            </w:r>
          </w:p>
        </w:tc>
        <w:tc>
          <w:tcPr>
            <w:tcW w:w="1607" w:type="dxa"/>
            <w:vAlign w:val="center"/>
          </w:tcPr>
          <w:p w14:paraId="289F1513" w14:textId="0538B606" w:rsidR="00C82C84" w:rsidRDefault="00000000">
            <w:pPr>
              <w:pStyle w:val="a0"/>
              <w:adjustRightInd w:val="0"/>
              <w:snapToGrid w:val="0"/>
              <w:spacing w:after="0"/>
              <w:rPr>
                <w:rFonts w:cs="SimSun"/>
                <w:bCs/>
                <w:color w:val="000000"/>
                <w:lang w:eastAsia="zh-CN"/>
              </w:rPr>
            </w:pPr>
            <w:r>
              <w:rPr>
                <w:rFonts w:cs="SimSun" w:hint="eastAsia"/>
                <w:bCs/>
                <w:color w:val="000000"/>
                <w:lang w:val="en-US" w:eastAsia="zh-CN"/>
              </w:rPr>
              <w:t>1.</w:t>
            </w:r>
            <w:r w:rsidR="00CB7E85">
              <w:rPr>
                <w:rFonts w:hint="eastAsia"/>
                <w:szCs w:val="21"/>
                <w:lang w:eastAsia="zh-CN"/>
              </w:rPr>
              <w:t xml:space="preserve"> </w:t>
            </w:r>
            <w:r w:rsidR="00CB7E85">
              <w:rPr>
                <w:rFonts w:hint="eastAsia"/>
                <w:szCs w:val="21"/>
                <w:lang w:eastAsia="zh-CN"/>
              </w:rPr>
              <w:t>瑞可达</w:t>
            </w:r>
          </w:p>
        </w:tc>
        <w:tc>
          <w:tcPr>
            <w:tcW w:w="6093" w:type="dxa"/>
            <w:vAlign w:val="center"/>
          </w:tcPr>
          <w:p w14:paraId="22344DB3" w14:textId="4812573B" w:rsidR="00CB7E85" w:rsidRDefault="00CB7E85" w:rsidP="00CB7E85">
            <w:pPr>
              <w:widowControl w:val="0"/>
              <w:adjustRightInd w:val="0"/>
              <w:snapToGrid w:val="0"/>
              <w:spacing w:after="0"/>
              <w:rPr>
                <w:rFonts w:cs="SimSun"/>
                <w:bCs/>
                <w:color w:val="000000"/>
                <w:lang w:val="en-US"/>
              </w:rPr>
            </w:pPr>
            <w:r>
              <w:rPr>
                <w:rFonts w:cs="SimSun" w:hint="eastAsia"/>
                <w:bCs/>
                <w:color w:val="000000"/>
                <w:lang w:val="en-US"/>
              </w:rPr>
              <w:t>瑞可达</w:t>
            </w:r>
            <w:r w:rsidR="0017371E">
              <w:rPr>
                <w:rFonts w:cs="SimSun" w:hint="eastAsia"/>
                <w:bCs/>
                <w:color w:val="000000"/>
                <w:lang w:val="en-US"/>
              </w:rPr>
              <w:t>（</w:t>
            </w:r>
            <w:r w:rsidR="0017371E">
              <w:rPr>
                <w:rFonts w:ascii="SimSun" w:hAnsi="SimSun" w:cs="SimSun"/>
              </w:rPr>
              <w:t>上海证券交易所科创板上市，股票代码688800</w:t>
            </w:r>
            <w:r w:rsidR="0017371E">
              <w:rPr>
                <w:rFonts w:cs="SimSun" w:hint="eastAsia"/>
                <w:bCs/>
                <w:color w:val="000000"/>
                <w:lang w:val="en-US"/>
              </w:rPr>
              <w:t>）</w:t>
            </w:r>
            <w:r>
              <w:rPr>
                <w:rFonts w:cs="SimSun" w:hint="eastAsia"/>
                <w:bCs/>
                <w:color w:val="000000"/>
                <w:lang w:val="en-US"/>
              </w:rPr>
              <w:t>于</w:t>
            </w:r>
            <w:r>
              <w:rPr>
                <w:rFonts w:cs="SimSun" w:hint="eastAsia"/>
                <w:bCs/>
                <w:color w:val="000000"/>
                <w:lang w:val="en-US"/>
              </w:rPr>
              <w:t>2006</w:t>
            </w:r>
            <w:r>
              <w:rPr>
                <w:rFonts w:cs="SimSun" w:hint="eastAsia"/>
                <w:bCs/>
                <w:color w:val="000000"/>
                <w:lang w:val="en-US"/>
              </w:rPr>
              <w:t>年</w:t>
            </w:r>
            <w:r>
              <w:rPr>
                <w:rFonts w:cs="SimSun" w:hint="eastAsia"/>
                <w:bCs/>
                <w:color w:val="000000"/>
                <w:lang w:val="en-US"/>
              </w:rPr>
              <w:t>1</w:t>
            </w:r>
            <w:r>
              <w:rPr>
                <w:rFonts w:cs="SimSun" w:hint="eastAsia"/>
                <w:bCs/>
                <w:color w:val="000000"/>
                <w:lang w:val="en-US"/>
              </w:rPr>
              <w:t>月</w:t>
            </w:r>
            <w:r>
              <w:rPr>
                <w:rFonts w:cs="SimSun" w:hint="eastAsia"/>
                <w:bCs/>
                <w:color w:val="000000"/>
                <w:lang w:val="en-US"/>
              </w:rPr>
              <w:t>11</w:t>
            </w:r>
            <w:r>
              <w:rPr>
                <w:rFonts w:cs="SimSun" w:hint="eastAsia"/>
                <w:bCs/>
                <w:color w:val="000000"/>
                <w:lang w:val="en-US"/>
              </w:rPr>
              <w:t>日成立于江苏省苏州市，主要从事</w:t>
            </w:r>
            <w:r w:rsidRPr="00DD613E">
              <w:rPr>
                <w:rFonts w:cs="SimSun" w:hint="eastAsia"/>
                <w:bCs/>
                <w:color w:val="000000"/>
                <w:lang w:val="en-US"/>
              </w:rPr>
              <w:t>新能源连接器产品、通信连接器产品、其他连接器产品</w:t>
            </w:r>
            <w:r>
              <w:rPr>
                <w:rFonts w:cs="SimSun" w:hint="eastAsia"/>
                <w:bCs/>
                <w:color w:val="000000"/>
                <w:lang w:val="en-US"/>
              </w:rPr>
              <w:t>等</w:t>
            </w:r>
            <w:r>
              <w:rPr>
                <w:rFonts w:ascii="SimSun" w:hAnsi="SimSun" w:hint="eastAsia"/>
              </w:rPr>
              <w:t>业务</w:t>
            </w:r>
            <w:r>
              <w:rPr>
                <w:rFonts w:cs="SimSun" w:hint="eastAsia"/>
                <w:bCs/>
                <w:color w:val="000000"/>
                <w:lang w:val="en-US"/>
              </w:rPr>
              <w:t>。</w:t>
            </w:r>
          </w:p>
          <w:p w14:paraId="4694B2FD" w14:textId="4329D854" w:rsidR="00C82C84" w:rsidRDefault="00CB7E85" w:rsidP="00CB7E85">
            <w:pPr>
              <w:widowControl w:val="0"/>
              <w:adjustRightInd w:val="0"/>
              <w:snapToGrid w:val="0"/>
              <w:spacing w:after="0"/>
              <w:rPr>
                <w:rFonts w:cs="SimSun"/>
                <w:lang w:val="en-US"/>
              </w:rPr>
            </w:pPr>
            <w:r>
              <w:rPr>
                <w:rFonts w:cs="SimSun" w:hint="eastAsia"/>
                <w:bCs/>
                <w:color w:val="000000"/>
                <w:lang w:val="en-US"/>
              </w:rPr>
              <w:t>瑞可达的最终控制人为</w:t>
            </w:r>
            <w:r>
              <w:rPr>
                <w:rFonts w:hint="eastAsia"/>
              </w:rPr>
              <w:t>吴世均先生。</w:t>
            </w:r>
            <w:r w:rsidR="00680991">
              <w:rPr>
                <w:rFonts w:hint="eastAsia"/>
              </w:rPr>
              <w:t>吴世均先生</w:t>
            </w:r>
            <w:r w:rsidR="0017371E">
              <w:rPr>
                <w:rFonts w:hint="eastAsia"/>
              </w:rPr>
              <w:t>主要通过</w:t>
            </w:r>
            <w:r w:rsidR="00680991">
              <w:rPr>
                <w:rFonts w:hint="eastAsia"/>
              </w:rPr>
              <w:t>瑞可达从事</w:t>
            </w:r>
            <w:r w:rsidR="00680991" w:rsidRPr="00DD613E">
              <w:rPr>
                <w:rFonts w:cs="SimSun" w:hint="eastAsia"/>
                <w:bCs/>
                <w:color w:val="000000"/>
                <w:lang w:val="en-US"/>
              </w:rPr>
              <w:t>新能源连接器产品、通信连接器产品、其他连接器产品</w:t>
            </w:r>
            <w:r w:rsidR="00680991">
              <w:rPr>
                <w:rFonts w:cs="SimSun" w:hint="eastAsia"/>
                <w:bCs/>
                <w:color w:val="000000"/>
                <w:lang w:val="en-US"/>
              </w:rPr>
              <w:t>等</w:t>
            </w:r>
            <w:r w:rsidR="00680991">
              <w:rPr>
                <w:rFonts w:ascii="SimSun" w:hAnsi="SimSun" w:hint="eastAsia"/>
              </w:rPr>
              <w:t>业务。</w:t>
            </w:r>
          </w:p>
        </w:tc>
      </w:tr>
      <w:tr w:rsidR="00C82C84" w14:paraId="5B8A03C3" w14:textId="77777777">
        <w:trPr>
          <w:trHeight w:val="984"/>
        </w:trPr>
        <w:tc>
          <w:tcPr>
            <w:tcW w:w="1940" w:type="dxa"/>
            <w:vMerge/>
            <w:shd w:val="clear" w:color="auto" w:fill="D9D9D9"/>
            <w:vAlign w:val="center"/>
          </w:tcPr>
          <w:p w14:paraId="06122C4A" w14:textId="77777777" w:rsidR="00C82C84" w:rsidRDefault="00C82C84">
            <w:pPr>
              <w:pStyle w:val="a0"/>
              <w:adjustRightInd w:val="0"/>
              <w:snapToGrid w:val="0"/>
              <w:spacing w:after="0"/>
              <w:rPr>
                <w:rFonts w:cs="SimSun"/>
                <w:bCs/>
                <w:color w:val="000000"/>
                <w:lang w:val="en-US" w:eastAsia="zh-CN"/>
              </w:rPr>
            </w:pPr>
          </w:p>
        </w:tc>
        <w:tc>
          <w:tcPr>
            <w:tcW w:w="1607" w:type="dxa"/>
            <w:vAlign w:val="center"/>
          </w:tcPr>
          <w:p w14:paraId="0239B521" w14:textId="600AC906" w:rsidR="00C82C84" w:rsidRDefault="00000000">
            <w:pPr>
              <w:pStyle w:val="a0"/>
              <w:adjustRightInd w:val="0"/>
              <w:snapToGrid w:val="0"/>
              <w:spacing w:after="0"/>
              <w:rPr>
                <w:rFonts w:cs="SimSun"/>
                <w:bCs/>
                <w:color w:val="000000"/>
                <w:lang w:eastAsia="zh-CN"/>
              </w:rPr>
            </w:pPr>
            <w:r>
              <w:rPr>
                <w:rFonts w:cs="SimSun" w:hint="eastAsia"/>
                <w:bCs/>
                <w:color w:val="000000"/>
                <w:lang w:val="en-US" w:eastAsia="zh-CN"/>
              </w:rPr>
              <w:t>2.</w:t>
            </w:r>
            <w:r>
              <w:rPr>
                <w:rFonts w:hint="eastAsia"/>
                <w:szCs w:val="21"/>
              </w:rPr>
              <w:t xml:space="preserve"> </w:t>
            </w:r>
            <w:r w:rsidR="00CB7E85">
              <w:rPr>
                <w:rFonts w:hint="eastAsia"/>
                <w:szCs w:val="21"/>
                <w:lang w:eastAsia="zh-CN"/>
              </w:rPr>
              <w:t>苏州旭创</w:t>
            </w:r>
          </w:p>
        </w:tc>
        <w:tc>
          <w:tcPr>
            <w:tcW w:w="6093" w:type="dxa"/>
            <w:vAlign w:val="center"/>
          </w:tcPr>
          <w:p w14:paraId="7AE666D6" w14:textId="31F31BE7" w:rsidR="00C82C84" w:rsidRDefault="00CC3030">
            <w:pPr>
              <w:widowControl w:val="0"/>
              <w:adjustRightInd w:val="0"/>
              <w:snapToGrid w:val="0"/>
              <w:spacing w:after="0"/>
              <w:rPr>
                <w:rFonts w:cs="SimSun"/>
                <w:bCs/>
                <w:color w:val="000000"/>
                <w:lang w:val="en-US"/>
              </w:rPr>
            </w:pPr>
            <w:r>
              <w:rPr>
                <w:rFonts w:cs="SimSun" w:hint="eastAsia"/>
                <w:bCs/>
                <w:color w:val="000000"/>
                <w:lang w:val="en-US"/>
              </w:rPr>
              <w:t>苏州旭创</w:t>
            </w:r>
            <w:r w:rsidR="00DD613E">
              <w:rPr>
                <w:rFonts w:cs="SimSun" w:hint="eastAsia"/>
                <w:bCs/>
                <w:color w:val="000000"/>
                <w:lang w:val="en-US"/>
              </w:rPr>
              <w:t>于</w:t>
            </w:r>
            <w:r w:rsidR="002F3248">
              <w:rPr>
                <w:rFonts w:cs="SimSun" w:hint="eastAsia"/>
                <w:bCs/>
                <w:color w:val="000000"/>
                <w:lang w:val="en-US"/>
              </w:rPr>
              <w:t>200</w:t>
            </w:r>
            <w:r w:rsidR="00CB7E85">
              <w:rPr>
                <w:rFonts w:cs="SimSun" w:hint="eastAsia"/>
                <w:bCs/>
                <w:color w:val="000000"/>
                <w:lang w:val="en-US"/>
              </w:rPr>
              <w:t>8</w:t>
            </w:r>
            <w:r w:rsidR="002F3248">
              <w:rPr>
                <w:rFonts w:cs="SimSun" w:hint="eastAsia"/>
                <w:bCs/>
                <w:color w:val="000000"/>
                <w:lang w:val="en-US"/>
              </w:rPr>
              <w:t>年</w:t>
            </w:r>
            <w:r w:rsidR="00CB7E85">
              <w:rPr>
                <w:rFonts w:cs="SimSun" w:hint="eastAsia"/>
                <w:bCs/>
                <w:color w:val="000000"/>
                <w:lang w:val="en-US"/>
              </w:rPr>
              <w:t>4</w:t>
            </w:r>
            <w:r w:rsidR="002F3248">
              <w:rPr>
                <w:rFonts w:cs="SimSun" w:hint="eastAsia"/>
                <w:bCs/>
                <w:color w:val="000000"/>
                <w:lang w:val="en-US"/>
              </w:rPr>
              <w:t>月</w:t>
            </w:r>
            <w:r w:rsidR="00CB7E85">
              <w:rPr>
                <w:rFonts w:cs="SimSun" w:hint="eastAsia"/>
                <w:bCs/>
                <w:color w:val="000000"/>
                <w:lang w:val="en-US"/>
              </w:rPr>
              <w:t>14</w:t>
            </w:r>
            <w:r w:rsidR="002F3248">
              <w:rPr>
                <w:rFonts w:cs="SimSun" w:hint="eastAsia"/>
                <w:bCs/>
                <w:color w:val="000000"/>
                <w:lang w:val="en-US"/>
              </w:rPr>
              <w:t>日成立于</w:t>
            </w:r>
            <w:r w:rsidR="00DD613E">
              <w:rPr>
                <w:rFonts w:cs="SimSun" w:hint="eastAsia"/>
                <w:bCs/>
                <w:color w:val="000000"/>
                <w:lang w:val="en-US"/>
              </w:rPr>
              <w:t>江苏省苏州市</w:t>
            </w:r>
            <w:r w:rsidR="002F3248">
              <w:rPr>
                <w:rFonts w:cs="SimSun" w:hint="eastAsia"/>
                <w:bCs/>
                <w:color w:val="000000"/>
                <w:lang w:val="en-US"/>
              </w:rPr>
              <w:t>，</w:t>
            </w:r>
            <w:r w:rsidR="00CB7E85">
              <w:rPr>
                <w:rFonts w:ascii="SimSun" w:hAnsi="SimSun" w:hint="eastAsia"/>
              </w:rPr>
              <w:t>主要从事高速光通信收发模块的研发、设计与制造销售。</w:t>
            </w:r>
          </w:p>
          <w:p w14:paraId="74041441" w14:textId="53F7D62E" w:rsidR="00C82C84" w:rsidRDefault="00CC3030">
            <w:pPr>
              <w:widowControl w:val="0"/>
              <w:adjustRightInd w:val="0"/>
              <w:snapToGrid w:val="0"/>
              <w:spacing w:after="0"/>
            </w:pPr>
            <w:r>
              <w:rPr>
                <w:rFonts w:cs="SimSun" w:hint="eastAsia"/>
                <w:bCs/>
                <w:color w:val="000000"/>
                <w:lang w:val="en-US"/>
              </w:rPr>
              <w:t>苏州旭创</w:t>
            </w:r>
            <w:r w:rsidR="002F3248">
              <w:rPr>
                <w:rFonts w:cs="SimSun" w:hint="eastAsia"/>
                <w:bCs/>
                <w:color w:val="000000"/>
                <w:lang w:val="en-US"/>
              </w:rPr>
              <w:t>的最终控制人为</w:t>
            </w:r>
            <w:r w:rsidR="00CB7E85">
              <w:rPr>
                <w:rFonts w:hint="eastAsia"/>
              </w:rPr>
              <w:t>王伟修</w:t>
            </w:r>
            <w:r w:rsidR="00DD613E">
              <w:rPr>
                <w:rFonts w:hint="eastAsia"/>
              </w:rPr>
              <w:t>先生。</w:t>
            </w:r>
            <w:r w:rsidR="0017371E">
              <w:rPr>
                <w:rFonts w:hint="eastAsia"/>
              </w:rPr>
              <w:t>王伟修先生通过中际旭创股份有限公司</w:t>
            </w:r>
            <w:r w:rsidR="00030039">
              <w:rPr>
                <w:rFonts w:hint="eastAsia"/>
              </w:rPr>
              <w:t>控制苏州旭创</w:t>
            </w:r>
            <w:r w:rsidR="008C2A1C">
              <w:rPr>
                <w:rFonts w:hint="eastAsia"/>
              </w:rPr>
              <w:t>，</w:t>
            </w:r>
            <w:r w:rsidR="00030039">
              <w:rPr>
                <w:rFonts w:hint="eastAsia"/>
              </w:rPr>
              <w:t>主要</w:t>
            </w:r>
            <w:r w:rsidR="00680991">
              <w:rPr>
                <w:rFonts w:hint="eastAsia"/>
              </w:rPr>
              <w:t>从事</w:t>
            </w:r>
            <w:r w:rsidR="0017371E" w:rsidRPr="00722CB4">
              <w:rPr>
                <w:rFonts w:ascii="SimSun" w:hAnsi="SimSun" w:hint="eastAsia"/>
              </w:rPr>
              <w:t>高端光通信收发模块</w:t>
            </w:r>
            <w:r w:rsidR="0017371E">
              <w:rPr>
                <w:rFonts w:ascii="SimSun" w:hAnsi="SimSun" w:hint="eastAsia"/>
              </w:rPr>
              <w:t>业务。</w:t>
            </w:r>
          </w:p>
        </w:tc>
      </w:tr>
      <w:tr w:rsidR="00C82C84" w14:paraId="00941BD9" w14:textId="77777777">
        <w:trPr>
          <w:trHeight w:val="279"/>
        </w:trPr>
        <w:tc>
          <w:tcPr>
            <w:tcW w:w="1940" w:type="dxa"/>
            <w:vMerge w:val="restart"/>
            <w:shd w:val="clear" w:color="auto" w:fill="D9D9D9"/>
            <w:vAlign w:val="center"/>
          </w:tcPr>
          <w:p w14:paraId="58BF3D4F"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t>简易案件理由（可以单选，也可以多选）</w:t>
            </w:r>
          </w:p>
        </w:tc>
        <w:tc>
          <w:tcPr>
            <w:tcW w:w="7700" w:type="dxa"/>
            <w:gridSpan w:val="2"/>
            <w:vAlign w:val="center"/>
          </w:tcPr>
          <w:p w14:paraId="3B9FE800" w14:textId="27401474" w:rsidR="00C82C84" w:rsidRDefault="00DD613E">
            <w:pPr>
              <w:pStyle w:val="a0"/>
              <w:adjustRightInd w:val="0"/>
              <w:snapToGrid w:val="0"/>
              <w:spacing w:after="0"/>
              <w:rPr>
                <w:rFonts w:cs="SimSun"/>
                <w:bCs/>
                <w:color w:val="000000"/>
                <w:lang w:val="en-US" w:eastAsia="zh-CN"/>
              </w:rPr>
            </w:pPr>
            <w:r>
              <w:rPr>
                <w:rFonts w:cs="SimSun" w:hint="eastAsia"/>
                <w:bCs/>
                <w:color w:val="000000"/>
                <w:lang w:eastAsia="zh-CN"/>
              </w:rPr>
              <w:sym w:font="Wingdings" w:char="00A8"/>
            </w:r>
            <w:r>
              <w:rPr>
                <w:rFonts w:cs="SimSun" w:hint="eastAsia"/>
                <w:bCs/>
                <w:color w:val="000000"/>
                <w:lang w:eastAsia="zh-CN"/>
              </w:rPr>
              <w:t xml:space="preserve"> 1</w:t>
            </w:r>
            <w:r>
              <w:rPr>
                <w:rFonts w:cs="SimSun" w:hint="eastAsia"/>
                <w:bCs/>
                <w:color w:val="000000"/>
                <w:lang w:eastAsia="zh-CN"/>
              </w:rPr>
              <w:t>、在同一相关市场，所有参与集中的经营者所占市场份额之和小于</w:t>
            </w:r>
            <w:r>
              <w:rPr>
                <w:rFonts w:cs="SimSun" w:hint="eastAsia"/>
                <w:bCs/>
                <w:color w:val="000000"/>
                <w:lang w:eastAsia="zh-CN"/>
              </w:rPr>
              <w:t>15%</w:t>
            </w:r>
            <w:r>
              <w:rPr>
                <w:rFonts w:cs="SimSun" w:hint="eastAsia"/>
                <w:bCs/>
                <w:color w:val="000000"/>
                <w:lang w:eastAsia="zh-CN"/>
              </w:rPr>
              <w:t>。</w:t>
            </w:r>
          </w:p>
        </w:tc>
      </w:tr>
      <w:tr w:rsidR="00C82C84" w14:paraId="03DDD80C" w14:textId="77777777">
        <w:trPr>
          <w:trHeight w:val="330"/>
        </w:trPr>
        <w:tc>
          <w:tcPr>
            <w:tcW w:w="1940" w:type="dxa"/>
            <w:vMerge/>
            <w:shd w:val="clear" w:color="auto" w:fill="D9D9D9"/>
            <w:vAlign w:val="center"/>
          </w:tcPr>
          <w:p w14:paraId="4CFD111F" w14:textId="77777777" w:rsidR="00C82C84" w:rsidRDefault="00C82C84">
            <w:pPr>
              <w:pStyle w:val="a0"/>
              <w:adjustRightInd w:val="0"/>
              <w:snapToGrid w:val="0"/>
              <w:spacing w:after="0"/>
              <w:rPr>
                <w:rFonts w:cs="SimSun"/>
                <w:bCs/>
                <w:color w:val="000000"/>
                <w:lang w:val="en-US" w:eastAsia="zh-CN"/>
              </w:rPr>
            </w:pPr>
          </w:p>
        </w:tc>
        <w:tc>
          <w:tcPr>
            <w:tcW w:w="7700" w:type="dxa"/>
            <w:gridSpan w:val="2"/>
            <w:vAlign w:val="center"/>
          </w:tcPr>
          <w:p w14:paraId="2386C26F"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sym w:font="Wingdings" w:char="00A8"/>
            </w:r>
            <w:r>
              <w:rPr>
                <w:rFonts w:cs="SimSun" w:hint="eastAsia"/>
                <w:bCs/>
                <w:color w:val="000000"/>
                <w:lang w:eastAsia="zh-CN"/>
              </w:rPr>
              <w:t xml:space="preserve"> 2</w:t>
            </w:r>
            <w:r>
              <w:rPr>
                <w:rFonts w:cs="SimSun" w:hint="eastAsia"/>
                <w:bCs/>
                <w:color w:val="000000"/>
                <w:lang w:eastAsia="zh-CN"/>
              </w:rPr>
              <w:t>、存在上下游关系的参与集中的经营者，在上下游市场所占的市场份额均小于</w:t>
            </w:r>
            <w:r>
              <w:rPr>
                <w:rFonts w:cs="SimSun" w:hint="eastAsia"/>
                <w:bCs/>
                <w:color w:val="000000"/>
                <w:lang w:eastAsia="zh-CN"/>
              </w:rPr>
              <w:t>25%</w:t>
            </w:r>
            <w:r>
              <w:rPr>
                <w:rFonts w:cs="SimSun" w:hint="eastAsia"/>
                <w:bCs/>
                <w:color w:val="000000"/>
                <w:lang w:eastAsia="zh-CN"/>
              </w:rPr>
              <w:t>。</w:t>
            </w:r>
          </w:p>
        </w:tc>
      </w:tr>
      <w:tr w:rsidR="00C82C84" w14:paraId="009BE8FD" w14:textId="77777777">
        <w:trPr>
          <w:trHeight w:val="285"/>
        </w:trPr>
        <w:tc>
          <w:tcPr>
            <w:tcW w:w="1940" w:type="dxa"/>
            <w:vMerge/>
            <w:shd w:val="clear" w:color="auto" w:fill="D9D9D9"/>
            <w:vAlign w:val="center"/>
          </w:tcPr>
          <w:p w14:paraId="70B5EEEA" w14:textId="77777777" w:rsidR="00C82C84" w:rsidRDefault="00C82C84">
            <w:pPr>
              <w:pStyle w:val="a0"/>
              <w:adjustRightInd w:val="0"/>
              <w:snapToGrid w:val="0"/>
              <w:spacing w:after="0"/>
              <w:rPr>
                <w:rFonts w:cs="SimSun"/>
                <w:bCs/>
                <w:color w:val="000000"/>
                <w:lang w:val="en-US" w:eastAsia="zh-CN"/>
              </w:rPr>
            </w:pPr>
          </w:p>
        </w:tc>
        <w:tc>
          <w:tcPr>
            <w:tcW w:w="7700" w:type="dxa"/>
            <w:gridSpan w:val="2"/>
            <w:vAlign w:val="center"/>
          </w:tcPr>
          <w:p w14:paraId="0E9B8DCF" w14:textId="54740C32" w:rsidR="00C82C84" w:rsidRDefault="00837188">
            <w:pPr>
              <w:pStyle w:val="a0"/>
              <w:adjustRightInd w:val="0"/>
              <w:snapToGrid w:val="0"/>
              <w:spacing w:after="0"/>
              <w:rPr>
                <w:rFonts w:cs="SimSun"/>
                <w:bCs/>
                <w:color w:val="000000"/>
                <w:lang w:val="en-US" w:eastAsia="zh-CN"/>
              </w:rPr>
            </w:pPr>
            <w:r>
              <w:rPr>
                <w:rFonts w:cs="SimSun" w:hint="eastAsia"/>
                <w:bCs/>
                <w:color w:val="000000"/>
                <w:lang w:eastAsia="zh-CN"/>
              </w:rPr>
              <w:sym w:font="Wingdings" w:char="00FE"/>
            </w:r>
            <w:r>
              <w:rPr>
                <w:rFonts w:cs="SimSun" w:hint="eastAsia"/>
                <w:bCs/>
                <w:color w:val="000000"/>
                <w:lang w:eastAsia="zh-CN"/>
              </w:rPr>
              <w:t xml:space="preserve"> 3</w:t>
            </w:r>
            <w:r>
              <w:rPr>
                <w:rFonts w:cs="SimSun" w:hint="eastAsia"/>
                <w:bCs/>
                <w:color w:val="000000"/>
                <w:lang w:eastAsia="zh-CN"/>
              </w:rPr>
              <w:t>、不在同一相关市场、也不存在上下游关系的参与集中的经营者，在与交易有关的每个市场所占的份额均小于</w:t>
            </w:r>
            <w:r>
              <w:rPr>
                <w:rFonts w:cs="SimSun" w:hint="eastAsia"/>
                <w:bCs/>
                <w:color w:val="000000"/>
                <w:lang w:eastAsia="zh-CN"/>
              </w:rPr>
              <w:t>25%</w:t>
            </w:r>
            <w:r>
              <w:rPr>
                <w:rFonts w:cs="SimSun" w:hint="eastAsia"/>
                <w:bCs/>
                <w:color w:val="000000"/>
                <w:lang w:eastAsia="zh-CN"/>
              </w:rPr>
              <w:t>。</w:t>
            </w:r>
          </w:p>
        </w:tc>
      </w:tr>
      <w:tr w:rsidR="00C82C84" w14:paraId="7D0ACFEB" w14:textId="77777777">
        <w:trPr>
          <w:trHeight w:val="870"/>
        </w:trPr>
        <w:tc>
          <w:tcPr>
            <w:tcW w:w="1940" w:type="dxa"/>
            <w:vMerge/>
            <w:shd w:val="clear" w:color="auto" w:fill="D9D9D9"/>
            <w:vAlign w:val="center"/>
          </w:tcPr>
          <w:p w14:paraId="7845DA85" w14:textId="77777777" w:rsidR="00C82C84" w:rsidRDefault="00C82C84">
            <w:pPr>
              <w:pStyle w:val="a0"/>
              <w:adjustRightInd w:val="0"/>
              <w:snapToGrid w:val="0"/>
              <w:spacing w:after="0"/>
              <w:rPr>
                <w:rFonts w:cs="SimSun"/>
                <w:bCs/>
                <w:color w:val="000000"/>
                <w:lang w:val="en-US" w:eastAsia="zh-CN"/>
              </w:rPr>
            </w:pPr>
          </w:p>
        </w:tc>
        <w:tc>
          <w:tcPr>
            <w:tcW w:w="7700" w:type="dxa"/>
            <w:gridSpan w:val="2"/>
            <w:vAlign w:val="center"/>
          </w:tcPr>
          <w:p w14:paraId="2ADD0B64"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sym w:font="Wingdings" w:char="00A8"/>
            </w:r>
            <w:r>
              <w:rPr>
                <w:rFonts w:cs="SimSun" w:hint="eastAsia"/>
                <w:bCs/>
                <w:color w:val="000000"/>
                <w:lang w:eastAsia="zh-CN"/>
              </w:rPr>
              <w:t xml:space="preserve"> 4</w:t>
            </w:r>
            <w:r>
              <w:rPr>
                <w:rFonts w:cs="SimSun" w:hint="eastAsia"/>
                <w:bCs/>
                <w:color w:val="000000"/>
                <w:lang w:eastAsia="zh-CN"/>
              </w:rPr>
              <w:t>、参与集中的经营者在中国境外设立合营企业，合营企业不在中国境内从事经济活动。</w:t>
            </w:r>
          </w:p>
        </w:tc>
      </w:tr>
      <w:tr w:rsidR="00C82C84" w14:paraId="0D800F40" w14:textId="77777777">
        <w:trPr>
          <w:trHeight w:val="264"/>
        </w:trPr>
        <w:tc>
          <w:tcPr>
            <w:tcW w:w="1940" w:type="dxa"/>
            <w:vMerge/>
            <w:shd w:val="clear" w:color="auto" w:fill="D9D9D9"/>
            <w:vAlign w:val="center"/>
          </w:tcPr>
          <w:p w14:paraId="22D76D59" w14:textId="77777777" w:rsidR="00C82C84" w:rsidRDefault="00C82C84">
            <w:pPr>
              <w:pStyle w:val="a0"/>
              <w:adjustRightInd w:val="0"/>
              <w:snapToGrid w:val="0"/>
              <w:spacing w:after="0"/>
              <w:rPr>
                <w:rFonts w:cs="SimSun"/>
                <w:bCs/>
                <w:color w:val="000000"/>
                <w:lang w:val="en-US" w:eastAsia="zh-CN"/>
              </w:rPr>
            </w:pPr>
          </w:p>
        </w:tc>
        <w:tc>
          <w:tcPr>
            <w:tcW w:w="7700" w:type="dxa"/>
            <w:gridSpan w:val="2"/>
            <w:vAlign w:val="center"/>
          </w:tcPr>
          <w:p w14:paraId="3D8AB64A"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sym w:font="Wingdings" w:char="00A8"/>
            </w:r>
            <w:r>
              <w:rPr>
                <w:rFonts w:cs="SimSun" w:hint="eastAsia"/>
                <w:bCs/>
                <w:color w:val="000000"/>
                <w:lang w:eastAsia="zh-CN"/>
              </w:rPr>
              <w:t xml:space="preserve"> 5</w:t>
            </w:r>
            <w:r>
              <w:rPr>
                <w:rFonts w:cs="SimSun" w:hint="eastAsia"/>
                <w:bCs/>
                <w:color w:val="000000"/>
                <w:lang w:eastAsia="zh-CN"/>
              </w:rPr>
              <w:t>、参与集中的经营者收购境外企业股权或资产的，该境外企业不在中国境内从事经济活动。</w:t>
            </w:r>
          </w:p>
        </w:tc>
      </w:tr>
      <w:tr w:rsidR="00C82C84" w14:paraId="0ABF3EA3" w14:textId="77777777">
        <w:trPr>
          <w:trHeight w:val="345"/>
        </w:trPr>
        <w:tc>
          <w:tcPr>
            <w:tcW w:w="1940" w:type="dxa"/>
            <w:vMerge/>
            <w:shd w:val="clear" w:color="auto" w:fill="D9D9D9"/>
            <w:vAlign w:val="center"/>
          </w:tcPr>
          <w:p w14:paraId="04D5BFFA" w14:textId="77777777" w:rsidR="00C82C84" w:rsidRDefault="00C82C84">
            <w:pPr>
              <w:pStyle w:val="a0"/>
              <w:adjustRightInd w:val="0"/>
              <w:snapToGrid w:val="0"/>
              <w:spacing w:after="0"/>
              <w:rPr>
                <w:rFonts w:cs="SimSun"/>
                <w:bCs/>
                <w:color w:val="000000"/>
                <w:lang w:val="en-US" w:eastAsia="zh-CN"/>
              </w:rPr>
            </w:pPr>
          </w:p>
        </w:tc>
        <w:tc>
          <w:tcPr>
            <w:tcW w:w="7700" w:type="dxa"/>
            <w:gridSpan w:val="2"/>
            <w:vAlign w:val="center"/>
          </w:tcPr>
          <w:p w14:paraId="1732965D"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eastAsia="zh-CN"/>
              </w:rPr>
              <w:sym w:font="Wingdings" w:char="00A8"/>
            </w:r>
            <w:r>
              <w:rPr>
                <w:rFonts w:cs="SimSun" w:hint="eastAsia"/>
                <w:bCs/>
                <w:color w:val="000000"/>
                <w:lang w:eastAsia="zh-CN"/>
              </w:rPr>
              <w:t xml:space="preserve"> 6</w:t>
            </w:r>
            <w:r>
              <w:rPr>
                <w:rFonts w:cs="SimSun" w:hint="eastAsia"/>
                <w:bCs/>
                <w:color w:val="000000"/>
                <w:lang w:eastAsia="zh-CN"/>
              </w:rPr>
              <w:t>、由两个以上的经营者共同控制的合营企业，通过集中被其中一个或一个以上经营者控制。</w:t>
            </w:r>
          </w:p>
        </w:tc>
      </w:tr>
      <w:tr w:rsidR="00C82C84" w14:paraId="27DB676F" w14:textId="77777777" w:rsidTr="00EC783C">
        <w:trPr>
          <w:trHeight w:val="1543"/>
        </w:trPr>
        <w:tc>
          <w:tcPr>
            <w:tcW w:w="1940" w:type="dxa"/>
            <w:shd w:val="clear" w:color="auto" w:fill="D9D9D9"/>
            <w:vAlign w:val="center"/>
          </w:tcPr>
          <w:p w14:paraId="65D2A650" w14:textId="77777777" w:rsidR="00C82C84" w:rsidRDefault="00000000">
            <w:pPr>
              <w:pStyle w:val="a0"/>
              <w:adjustRightInd w:val="0"/>
              <w:snapToGrid w:val="0"/>
              <w:spacing w:after="0"/>
              <w:rPr>
                <w:rFonts w:cs="SimSun"/>
                <w:bCs/>
                <w:color w:val="000000"/>
                <w:lang w:val="en-US" w:eastAsia="zh-CN"/>
              </w:rPr>
            </w:pPr>
            <w:r>
              <w:rPr>
                <w:rFonts w:cs="SimSun" w:hint="eastAsia"/>
                <w:bCs/>
                <w:color w:val="000000"/>
                <w:lang w:val="en-US" w:eastAsia="zh-CN"/>
              </w:rPr>
              <w:t>备注</w:t>
            </w:r>
          </w:p>
        </w:tc>
        <w:tc>
          <w:tcPr>
            <w:tcW w:w="7700" w:type="dxa"/>
            <w:gridSpan w:val="2"/>
            <w:vAlign w:val="center"/>
          </w:tcPr>
          <w:p w14:paraId="77943DEF" w14:textId="0AFFDB89" w:rsidR="002D18EA" w:rsidRPr="002D18EA" w:rsidRDefault="00DD613E">
            <w:pPr>
              <w:pStyle w:val="a0"/>
              <w:adjustRightInd w:val="0"/>
              <w:snapToGrid w:val="0"/>
              <w:spacing w:after="0"/>
              <w:rPr>
                <w:rFonts w:cs="SimSun"/>
                <w:b/>
                <w:color w:val="000000"/>
                <w:lang w:val="en-US" w:eastAsia="zh-CN"/>
              </w:rPr>
            </w:pPr>
            <w:r>
              <w:rPr>
                <w:rFonts w:cs="SimSun" w:hint="eastAsia"/>
                <w:b/>
                <w:color w:val="000000"/>
                <w:lang w:val="en-US" w:eastAsia="zh-CN"/>
              </w:rPr>
              <w:t>混合集中</w:t>
            </w:r>
            <w:r w:rsidR="002D18EA" w:rsidRPr="002D18EA">
              <w:rPr>
                <w:rFonts w:cs="SimSun" w:hint="eastAsia"/>
                <w:b/>
                <w:color w:val="000000"/>
                <w:lang w:val="en-US" w:eastAsia="zh-CN"/>
              </w:rPr>
              <w:t>：</w:t>
            </w:r>
          </w:p>
          <w:p w14:paraId="12ECA7B0" w14:textId="7849C8BE" w:rsidR="006B03D6" w:rsidRDefault="008E68F1">
            <w:pPr>
              <w:pStyle w:val="a0"/>
              <w:adjustRightInd w:val="0"/>
              <w:snapToGrid w:val="0"/>
              <w:spacing w:after="0"/>
              <w:rPr>
                <w:rFonts w:cs="SimSun"/>
                <w:bCs/>
                <w:color w:val="000000"/>
                <w:lang w:val="en-US" w:eastAsia="zh-CN"/>
              </w:rPr>
            </w:pPr>
            <w:r>
              <w:rPr>
                <w:rFonts w:cs="SimSun" w:hint="eastAsia"/>
                <w:bCs/>
                <w:color w:val="000000"/>
                <w:lang w:val="en-US" w:eastAsia="zh-CN"/>
              </w:rPr>
              <w:t>2023</w:t>
            </w:r>
            <w:r>
              <w:rPr>
                <w:rFonts w:cs="SimSun" w:hint="eastAsia"/>
                <w:bCs/>
                <w:color w:val="000000"/>
                <w:lang w:val="en-US" w:eastAsia="zh-CN"/>
              </w:rPr>
              <w:t>年全球光收发模块市场</w:t>
            </w:r>
          </w:p>
          <w:p w14:paraId="06CA7F05" w14:textId="77777777" w:rsidR="008E68F1" w:rsidRDefault="008E68F1">
            <w:pPr>
              <w:pStyle w:val="a0"/>
              <w:adjustRightInd w:val="0"/>
              <w:snapToGrid w:val="0"/>
              <w:spacing w:after="0"/>
              <w:rPr>
                <w:rFonts w:cs="SimSun"/>
                <w:bCs/>
                <w:color w:val="000000"/>
                <w:lang w:val="en-US" w:eastAsia="zh-CN"/>
              </w:rPr>
            </w:pPr>
            <w:r>
              <w:rPr>
                <w:rFonts w:cs="SimSun" w:hint="eastAsia"/>
                <w:bCs/>
                <w:color w:val="000000"/>
                <w:lang w:val="en-US" w:eastAsia="zh-CN"/>
              </w:rPr>
              <w:t>苏州旭创：</w:t>
            </w:r>
            <w:r>
              <w:rPr>
                <w:rFonts w:cs="SimSun" w:hint="eastAsia"/>
                <w:bCs/>
                <w:color w:val="000000"/>
                <w:lang w:val="en-US" w:eastAsia="zh-CN"/>
              </w:rPr>
              <w:t>10-15%</w:t>
            </w:r>
          </w:p>
          <w:p w14:paraId="240F04FE" w14:textId="490C7AFB" w:rsidR="00AC54BF" w:rsidRDefault="00AC54BF">
            <w:pPr>
              <w:pStyle w:val="a0"/>
              <w:adjustRightInd w:val="0"/>
              <w:snapToGrid w:val="0"/>
              <w:spacing w:after="0"/>
              <w:rPr>
                <w:rFonts w:cs="SimSun"/>
                <w:bCs/>
                <w:color w:val="000000"/>
                <w:lang w:val="en-US" w:eastAsia="zh-CN"/>
              </w:rPr>
            </w:pPr>
            <w:r>
              <w:rPr>
                <w:rFonts w:cs="SimSun" w:hint="eastAsia"/>
                <w:bCs/>
                <w:color w:val="000000"/>
                <w:lang w:val="en-US" w:eastAsia="zh-CN"/>
              </w:rPr>
              <w:t>2023</w:t>
            </w:r>
            <w:r>
              <w:rPr>
                <w:rFonts w:cs="SimSun" w:hint="eastAsia"/>
                <w:bCs/>
                <w:color w:val="000000"/>
                <w:lang w:val="en-US" w:eastAsia="zh-CN"/>
              </w:rPr>
              <w:t>年中国境内光收发模块市场</w:t>
            </w:r>
          </w:p>
          <w:p w14:paraId="20F1E05B" w14:textId="0952527B" w:rsidR="00AC54BF" w:rsidRDefault="00AC54BF">
            <w:pPr>
              <w:pStyle w:val="a0"/>
              <w:adjustRightInd w:val="0"/>
              <w:snapToGrid w:val="0"/>
              <w:spacing w:after="0"/>
              <w:rPr>
                <w:rFonts w:cs="SimSun"/>
                <w:bCs/>
                <w:color w:val="000000"/>
                <w:lang w:val="en-US" w:eastAsia="zh-CN"/>
              </w:rPr>
            </w:pPr>
            <w:r>
              <w:rPr>
                <w:rFonts w:cs="SimSun" w:hint="eastAsia"/>
                <w:bCs/>
                <w:color w:val="000000"/>
                <w:lang w:val="en-US" w:eastAsia="zh-CN"/>
              </w:rPr>
              <w:t>苏州旭创：</w:t>
            </w:r>
            <w:r>
              <w:rPr>
                <w:rFonts w:cs="SimSun" w:hint="eastAsia"/>
                <w:bCs/>
                <w:color w:val="000000"/>
                <w:lang w:val="en-US" w:eastAsia="zh-CN"/>
              </w:rPr>
              <w:t>5-10%</w:t>
            </w:r>
          </w:p>
          <w:p w14:paraId="42A36501" w14:textId="31F57A1F" w:rsidR="008A3BF3" w:rsidRDefault="008A3BF3">
            <w:pPr>
              <w:pStyle w:val="a0"/>
              <w:adjustRightInd w:val="0"/>
              <w:snapToGrid w:val="0"/>
              <w:spacing w:after="0"/>
              <w:rPr>
                <w:rFonts w:cs="SimSun"/>
                <w:bCs/>
                <w:color w:val="000000"/>
                <w:lang w:val="en-US" w:eastAsia="zh-CN"/>
              </w:rPr>
            </w:pPr>
            <w:r>
              <w:rPr>
                <w:rFonts w:cs="SimSun" w:hint="eastAsia"/>
                <w:bCs/>
                <w:color w:val="000000"/>
                <w:lang w:val="en-US" w:eastAsia="zh-CN"/>
              </w:rPr>
              <w:t>2023</w:t>
            </w:r>
            <w:r>
              <w:rPr>
                <w:rFonts w:cs="SimSun" w:hint="eastAsia"/>
                <w:bCs/>
                <w:color w:val="000000"/>
                <w:lang w:val="en-US" w:eastAsia="zh-CN"/>
              </w:rPr>
              <w:t>年中国境内数通高速铜缆电线组件市场</w:t>
            </w:r>
          </w:p>
          <w:p w14:paraId="04EA340C" w14:textId="4C1D2AC2" w:rsidR="008E68F1" w:rsidRPr="00E058A2" w:rsidRDefault="008A3BF3">
            <w:pPr>
              <w:pStyle w:val="a0"/>
              <w:adjustRightInd w:val="0"/>
              <w:snapToGrid w:val="0"/>
              <w:spacing w:after="0"/>
              <w:rPr>
                <w:rFonts w:cs="SimSun"/>
                <w:bCs/>
                <w:color w:val="000000"/>
                <w:lang w:val="en-US" w:eastAsia="zh-CN"/>
              </w:rPr>
            </w:pPr>
            <w:r w:rsidRPr="007E2F3D">
              <w:rPr>
                <w:rFonts w:cs="SimSun" w:hint="eastAsia"/>
                <w:bCs/>
                <w:color w:val="000000"/>
                <w:lang w:val="en-US" w:eastAsia="zh-CN"/>
              </w:rPr>
              <w:t>合营企业（预估）：</w:t>
            </w:r>
            <w:r w:rsidR="001000E0">
              <w:rPr>
                <w:rFonts w:cs="SimSun" w:hint="eastAsia"/>
                <w:bCs/>
                <w:color w:val="000000"/>
                <w:lang w:val="en-US" w:eastAsia="zh-CN"/>
              </w:rPr>
              <w:t>5-10%</w:t>
            </w:r>
          </w:p>
        </w:tc>
      </w:tr>
    </w:tbl>
    <w:p w14:paraId="271BD435" w14:textId="77777777" w:rsidR="00C82C84" w:rsidRDefault="00C82C84">
      <w:pPr>
        <w:pStyle w:val="a0"/>
        <w:adjustRightInd w:val="0"/>
        <w:snapToGrid w:val="0"/>
        <w:spacing w:after="0"/>
        <w:rPr>
          <w:rFonts w:ascii="Arial" w:eastAsia="KaiTi_GB2312" w:hAnsi="Arial" w:cs="Arial"/>
          <w:b/>
          <w:color w:val="000000"/>
          <w:sz w:val="22"/>
          <w:szCs w:val="22"/>
          <w:lang w:eastAsia="zh-CN"/>
        </w:rPr>
      </w:pPr>
    </w:p>
    <w:sectPr w:rsidR="00C82C84">
      <w:footerReference w:type="default" r:id="rId11"/>
      <w:pgSz w:w="11906" w:h="16838"/>
      <w:pgMar w:top="1440"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B48FC" w14:textId="77777777" w:rsidR="003F0DAD" w:rsidRDefault="003F0DAD">
      <w:pPr>
        <w:spacing w:after="0"/>
      </w:pPr>
      <w:r>
        <w:separator/>
      </w:r>
    </w:p>
  </w:endnote>
  <w:endnote w:type="continuationSeparator" w:id="0">
    <w:p w14:paraId="0AC415AC" w14:textId="77777777" w:rsidR="003F0DAD" w:rsidRDefault="003F0DA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plified Arabic">
    <w:charset w:val="B2"/>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angSong_GB2312">
    <w:altName w:val="仿宋"/>
    <w:panose1 w:val="02010609060101010101"/>
    <w:charset w:val="86"/>
    <w:family w:val="modern"/>
    <w:pitch w:val="fixed"/>
    <w:sig w:usb0="800002BF" w:usb1="38CF7CFA"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KaiTi_GB2312">
    <w:altName w:val="楷体"/>
    <w:panose1 w:val="0201060906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007"/>
      <w:gridCol w:w="3011"/>
      <w:gridCol w:w="3008"/>
    </w:tblGrid>
    <w:tr w:rsidR="00C82C84" w14:paraId="76C6DDEA" w14:textId="77777777">
      <w:tc>
        <w:tcPr>
          <w:tcW w:w="3080" w:type="dxa"/>
        </w:tcPr>
        <w:p w14:paraId="0E9FB94F" w14:textId="77777777" w:rsidR="00C82C84" w:rsidRDefault="00C82C84">
          <w:pPr>
            <w:pStyle w:val="aff4"/>
          </w:pPr>
        </w:p>
      </w:tc>
      <w:tc>
        <w:tcPr>
          <w:tcW w:w="3081" w:type="dxa"/>
        </w:tcPr>
        <w:p w14:paraId="2094B30A" w14:textId="77777777" w:rsidR="00C82C84" w:rsidRDefault="00000000">
          <w:pPr>
            <w:pStyle w:val="aff4"/>
            <w:jc w:val="center"/>
            <w:rPr>
              <w:rStyle w:val="affff2"/>
              <w:rFonts w:cs="Times New Roman"/>
            </w:rPr>
          </w:pPr>
          <w:r>
            <w:rPr>
              <w:rStyle w:val="affff2"/>
              <w:rFonts w:cs="Times New Roman"/>
            </w:rPr>
            <w:t xml:space="preserve">- </w:t>
          </w:r>
          <w:r>
            <w:rPr>
              <w:rStyle w:val="affff2"/>
              <w:rFonts w:cs="Times New Roman"/>
            </w:rPr>
            <w:fldChar w:fldCharType="begin"/>
          </w:r>
          <w:r>
            <w:rPr>
              <w:rStyle w:val="affff2"/>
              <w:rFonts w:cs="Times New Roman"/>
            </w:rPr>
            <w:instrText xml:space="preserve"> PAGE   \* MERGEFORMAT </w:instrText>
          </w:r>
          <w:r>
            <w:rPr>
              <w:rStyle w:val="affff2"/>
              <w:rFonts w:cs="Times New Roman"/>
            </w:rPr>
            <w:fldChar w:fldCharType="separate"/>
          </w:r>
          <w:r>
            <w:rPr>
              <w:rStyle w:val="affff2"/>
              <w:rFonts w:cs="Times New Roman"/>
              <w:lang w:val="en-US"/>
            </w:rPr>
            <w:t>2</w:t>
          </w:r>
          <w:r>
            <w:rPr>
              <w:rStyle w:val="affff2"/>
              <w:rFonts w:cs="Times New Roman"/>
            </w:rPr>
            <w:fldChar w:fldCharType="end"/>
          </w:r>
          <w:r>
            <w:rPr>
              <w:rStyle w:val="affff2"/>
              <w:rFonts w:cs="Times New Roman"/>
            </w:rPr>
            <w:t xml:space="preserve"> -</w:t>
          </w:r>
        </w:p>
      </w:tc>
      <w:tc>
        <w:tcPr>
          <w:tcW w:w="3081" w:type="dxa"/>
        </w:tcPr>
        <w:p w14:paraId="03A547F9" w14:textId="77777777" w:rsidR="00C82C84" w:rsidRDefault="00C82C84">
          <w:pPr>
            <w:pStyle w:val="FooterRight"/>
          </w:pPr>
        </w:p>
      </w:tc>
    </w:tr>
  </w:tbl>
  <w:p w14:paraId="463C5EA1" w14:textId="77777777" w:rsidR="00C82C84" w:rsidRDefault="00C82C84">
    <w:pPr>
      <w:pStyle w:val="af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86FBA" w14:textId="77777777" w:rsidR="003F0DAD" w:rsidRDefault="003F0DAD">
      <w:pPr>
        <w:spacing w:after="0"/>
      </w:pPr>
      <w:r>
        <w:separator/>
      </w:r>
    </w:p>
  </w:footnote>
  <w:footnote w:type="continuationSeparator" w:id="0">
    <w:p w14:paraId="71313997" w14:textId="77777777" w:rsidR="003F0DAD" w:rsidRDefault="003F0DA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95CAD"/>
    <w:multiLevelType w:val="multilevel"/>
    <w:tmpl w:val="25195CAD"/>
    <w:lvl w:ilvl="0">
      <w:start w:val="1"/>
      <w:numFmt w:val="bullet"/>
      <w:pStyle w:val="BulletL1"/>
      <w:lvlText w:val="·"/>
      <w:lvlJc w:val="left"/>
      <w:pPr>
        <w:tabs>
          <w:tab w:val="left"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left"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left"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left"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left"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left"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left"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left"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left"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1" w15:restartNumberingAfterBreak="0">
    <w:nsid w:val="4F0244F7"/>
    <w:multiLevelType w:val="multilevel"/>
    <w:tmpl w:val="4F0244F7"/>
    <w:lvl w:ilvl="0">
      <w:start w:val="1"/>
      <w:numFmt w:val="decimal"/>
      <w:pStyle w:val="NormalLeft"/>
      <w:lvlText w:val="%1)"/>
      <w:lvlJc w:val="left"/>
      <w:pPr>
        <w:ind w:left="644" w:hanging="360"/>
      </w:pPr>
      <w:rPr>
        <w:color w:val="auto"/>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6B4F0377"/>
    <w:multiLevelType w:val="multilevel"/>
    <w:tmpl w:val="6B4F0377"/>
    <w:lvl w:ilvl="0">
      <w:start w:val="1"/>
      <w:numFmt w:val="decimal"/>
      <w:pStyle w:val="StandardL1"/>
      <w:isLgl/>
      <w:lvlText w:val="%1."/>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left"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left"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left"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left"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left"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16cid:durableId="887061456">
    <w:abstractNumId w:val="2"/>
  </w:num>
  <w:num w:numId="2" w16cid:durableId="874654695">
    <w:abstractNumId w:val="0"/>
  </w:num>
  <w:num w:numId="3" w16cid:durableId="12180803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LockQFSet/>
  <w:defaultTabStop w:val="720"/>
  <w:drawingGridHorizontalSpacing w:val="12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EC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 w:val="000024FF"/>
    <w:rsid w:val="000027BD"/>
    <w:rsid w:val="000109D1"/>
    <w:rsid w:val="000150B7"/>
    <w:rsid w:val="00021AB2"/>
    <w:rsid w:val="00030039"/>
    <w:rsid w:val="000326C8"/>
    <w:rsid w:val="00041C40"/>
    <w:rsid w:val="0004292A"/>
    <w:rsid w:val="000467AA"/>
    <w:rsid w:val="00062616"/>
    <w:rsid w:val="00073152"/>
    <w:rsid w:val="00073E6B"/>
    <w:rsid w:val="0007723F"/>
    <w:rsid w:val="00077D60"/>
    <w:rsid w:val="00083590"/>
    <w:rsid w:val="00092F4E"/>
    <w:rsid w:val="000B58E5"/>
    <w:rsid w:val="000B653C"/>
    <w:rsid w:val="000C6953"/>
    <w:rsid w:val="000D6D84"/>
    <w:rsid w:val="000E1D03"/>
    <w:rsid w:val="000E29A9"/>
    <w:rsid w:val="000E3A81"/>
    <w:rsid w:val="001000E0"/>
    <w:rsid w:val="00107E19"/>
    <w:rsid w:val="00115F62"/>
    <w:rsid w:val="001238F4"/>
    <w:rsid w:val="00123E26"/>
    <w:rsid w:val="00132C1E"/>
    <w:rsid w:val="00133650"/>
    <w:rsid w:val="00145B05"/>
    <w:rsid w:val="001639D8"/>
    <w:rsid w:val="0017371E"/>
    <w:rsid w:val="00186A05"/>
    <w:rsid w:val="0019512F"/>
    <w:rsid w:val="001965E2"/>
    <w:rsid w:val="001A2F31"/>
    <w:rsid w:val="001B2A9E"/>
    <w:rsid w:val="001B4EA1"/>
    <w:rsid w:val="001C5840"/>
    <w:rsid w:val="001D1555"/>
    <w:rsid w:val="001D2EA6"/>
    <w:rsid w:val="001D6168"/>
    <w:rsid w:val="001E0165"/>
    <w:rsid w:val="001E0F1F"/>
    <w:rsid w:val="001F346E"/>
    <w:rsid w:val="001F35AA"/>
    <w:rsid w:val="001F367B"/>
    <w:rsid w:val="00201B27"/>
    <w:rsid w:val="00212109"/>
    <w:rsid w:val="00224A7C"/>
    <w:rsid w:val="002278D1"/>
    <w:rsid w:val="00231665"/>
    <w:rsid w:val="00233737"/>
    <w:rsid w:val="002403B5"/>
    <w:rsid w:val="00245281"/>
    <w:rsid w:val="00250E61"/>
    <w:rsid w:val="00261F94"/>
    <w:rsid w:val="00263C1C"/>
    <w:rsid w:val="00267941"/>
    <w:rsid w:val="00282245"/>
    <w:rsid w:val="00287E91"/>
    <w:rsid w:val="00291652"/>
    <w:rsid w:val="002964A1"/>
    <w:rsid w:val="002A25F2"/>
    <w:rsid w:val="002A5243"/>
    <w:rsid w:val="002A7C26"/>
    <w:rsid w:val="002B14B6"/>
    <w:rsid w:val="002B3E51"/>
    <w:rsid w:val="002C7FBB"/>
    <w:rsid w:val="002D048B"/>
    <w:rsid w:val="002D18EA"/>
    <w:rsid w:val="002D3701"/>
    <w:rsid w:val="002E569D"/>
    <w:rsid w:val="002F09A7"/>
    <w:rsid w:val="002F3248"/>
    <w:rsid w:val="002F5271"/>
    <w:rsid w:val="002F6564"/>
    <w:rsid w:val="00306B88"/>
    <w:rsid w:val="00310488"/>
    <w:rsid w:val="00311263"/>
    <w:rsid w:val="00324BA7"/>
    <w:rsid w:val="0034107F"/>
    <w:rsid w:val="00344340"/>
    <w:rsid w:val="00344D27"/>
    <w:rsid w:val="0035604C"/>
    <w:rsid w:val="00371332"/>
    <w:rsid w:val="00377151"/>
    <w:rsid w:val="003850D4"/>
    <w:rsid w:val="00385F00"/>
    <w:rsid w:val="003866EF"/>
    <w:rsid w:val="003A4565"/>
    <w:rsid w:val="003B27EC"/>
    <w:rsid w:val="003B2F86"/>
    <w:rsid w:val="003B4439"/>
    <w:rsid w:val="003B4C9E"/>
    <w:rsid w:val="003B7CBC"/>
    <w:rsid w:val="003C0400"/>
    <w:rsid w:val="003C335C"/>
    <w:rsid w:val="003C3456"/>
    <w:rsid w:val="003E3B57"/>
    <w:rsid w:val="003E4895"/>
    <w:rsid w:val="003E69E8"/>
    <w:rsid w:val="003E73DB"/>
    <w:rsid w:val="003F0DAD"/>
    <w:rsid w:val="0040429E"/>
    <w:rsid w:val="004059B0"/>
    <w:rsid w:val="00410914"/>
    <w:rsid w:val="004119F5"/>
    <w:rsid w:val="00416471"/>
    <w:rsid w:val="004166B2"/>
    <w:rsid w:val="004203EF"/>
    <w:rsid w:val="00427E52"/>
    <w:rsid w:val="00446353"/>
    <w:rsid w:val="0044739B"/>
    <w:rsid w:val="00467A6B"/>
    <w:rsid w:val="0049707A"/>
    <w:rsid w:val="004973DB"/>
    <w:rsid w:val="0049771A"/>
    <w:rsid w:val="004A4BF1"/>
    <w:rsid w:val="004C3420"/>
    <w:rsid w:val="004C76E0"/>
    <w:rsid w:val="004D018B"/>
    <w:rsid w:val="004D124C"/>
    <w:rsid w:val="004D4435"/>
    <w:rsid w:val="004E7026"/>
    <w:rsid w:val="004F09F7"/>
    <w:rsid w:val="005060BD"/>
    <w:rsid w:val="00512A53"/>
    <w:rsid w:val="00523905"/>
    <w:rsid w:val="005251B9"/>
    <w:rsid w:val="00525BC8"/>
    <w:rsid w:val="00530BB4"/>
    <w:rsid w:val="00545A47"/>
    <w:rsid w:val="00557DC6"/>
    <w:rsid w:val="0057200D"/>
    <w:rsid w:val="0057228E"/>
    <w:rsid w:val="00591CEC"/>
    <w:rsid w:val="005971F4"/>
    <w:rsid w:val="005B0CEB"/>
    <w:rsid w:val="005B18A3"/>
    <w:rsid w:val="005B492E"/>
    <w:rsid w:val="005D277C"/>
    <w:rsid w:val="005D6D17"/>
    <w:rsid w:val="005E6979"/>
    <w:rsid w:val="005E7B2F"/>
    <w:rsid w:val="005F5280"/>
    <w:rsid w:val="005F7223"/>
    <w:rsid w:val="0060413B"/>
    <w:rsid w:val="00605EE6"/>
    <w:rsid w:val="0060669E"/>
    <w:rsid w:val="006129D3"/>
    <w:rsid w:val="00614EBB"/>
    <w:rsid w:val="0061583E"/>
    <w:rsid w:val="00617BCA"/>
    <w:rsid w:val="006221A7"/>
    <w:rsid w:val="00632159"/>
    <w:rsid w:val="00645B6A"/>
    <w:rsid w:val="00654396"/>
    <w:rsid w:val="00655225"/>
    <w:rsid w:val="00656798"/>
    <w:rsid w:val="00664174"/>
    <w:rsid w:val="006643EA"/>
    <w:rsid w:val="00673095"/>
    <w:rsid w:val="0067348D"/>
    <w:rsid w:val="006745A9"/>
    <w:rsid w:val="00674F91"/>
    <w:rsid w:val="00680991"/>
    <w:rsid w:val="006809B7"/>
    <w:rsid w:val="00682729"/>
    <w:rsid w:val="006924D9"/>
    <w:rsid w:val="006B03D6"/>
    <w:rsid w:val="006B4541"/>
    <w:rsid w:val="006C3CFB"/>
    <w:rsid w:val="006C62FC"/>
    <w:rsid w:val="006D1E2B"/>
    <w:rsid w:val="006D33AB"/>
    <w:rsid w:val="006D6A64"/>
    <w:rsid w:val="006E0D98"/>
    <w:rsid w:val="006E3180"/>
    <w:rsid w:val="006E6E26"/>
    <w:rsid w:val="006E70AA"/>
    <w:rsid w:val="006F1F2E"/>
    <w:rsid w:val="006F7A98"/>
    <w:rsid w:val="007029CB"/>
    <w:rsid w:val="00705778"/>
    <w:rsid w:val="00705A94"/>
    <w:rsid w:val="0071373B"/>
    <w:rsid w:val="0071559A"/>
    <w:rsid w:val="00720F7B"/>
    <w:rsid w:val="00726B19"/>
    <w:rsid w:val="00727BD0"/>
    <w:rsid w:val="00731ABF"/>
    <w:rsid w:val="007373F0"/>
    <w:rsid w:val="00742AFE"/>
    <w:rsid w:val="00742CBC"/>
    <w:rsid w:val="00742EDF"/>
    <w:rsid w:val="00751420"/>
    <w:rsid w:val="007674D7"/>
    <w:rsid w:val="00772298"/>
    <w:rsid w:val="00794062"/>
    <w:rsid w:val="00797584"/>
    <w:rsid w:val="007A2D94"/>
    <w:rsid w:val="007B651A"/>
    <w:rsid w:val="007B6ED8"/>
    <w:rsid w:val="007B75E4"/>
    <w:rsid w:val="007E2608"/>
    <w:rsid w:val="007E2F3D"/>
    <w:rsid w:val="007E55A5"/>
    <w:rsid w:val="007F1726"/>
    <w:rsid w:val="0080200E"/>
    <w:rsid w:val="00803A33"/>
    <w:rsid w:val="008051ED"/>
    <w:rsid w:val="00811437"/>
    <w:rsid w:val="00811775"/>
    <w:rsid w:val="00811DC7"/>
    <w:rsid w:val="008248B2"/>
    <w:rsid w:val="00827D6D"/>
    <w:rsid w:val="00834D88"/>
    <w:rsid w:val="0083548A"/>
    <w:rsid w:val="00837188"/>
    <w:rsid w:val="00864085"/>
    <w:rsid w:val="008675DF"/>
    <w:rsid w:val="00867737"/>
    <w:rsid w:val="008803D0"/>
    <w:rsid w:val="00880F24"/>
    <w:rsid w:val="008836AF"/>
    <w:rsid w:val="00884473"/>
    <w:rsid w:val="00885C9B"/>
    <w:rsid w:val="00893879"/>
    <w:rsid w:val="008A3BF3"/>
    <w:rsid w:val="008B2172"/>
    <w:rsid w:val="008C2A1C"/>
    <w:rsid w:val="008C4868"/>
    <w:rsid w:val="008D4ED8"/>
    <w:rsid w:val="008D644E"/>
    <w:rsid w:val="008D7816"/>
    <w:rsid w:val="008E09C9"/>
    <w:rsid w:val="008E5BCA"/>
    <w:rsid w:val="008E68F1"/>
    <w:rsid w:val="009022B0"/>
    <w:rsid w:val="00905F4A"/>
    <w:rsid w:val="009145E4"/>
    <w:rsid w:val="00925052"/>
    <w:rsid w:val="009301D9"/>
    <w:rsid w:val="0094346F"/>
    <w:rsid w:val="00950D41"/>
    <w:rsid w:val="00953187"/>
    <w:rsid w:val="009551E9"/>
    <w:rsid w:val="009571B0"/>
    <w:rsid w:val="0096333E"/>
    <w:rsid w:val="009668EC"/>
    <w:rsid w:val="00971C93"/>
    <w:rsid w:val="00977C3B"/>
    <w:rsid w:val="009901B5"/>
    <w:rsid w:val="009A0BCC"/>
    <w:rsid w:val="009A19EE"/>
    <w:rsid w:val="009A2EFA"/>
    <w:rsid w:val="009A57C5"/>
    <w:rsid w:val="009A6CD4"/>
    <w:rsid w:val="009A6E66"/>
    <w:rsid w:val="009B0211"/>
    <w:rsid w:val="009C16F8"/>
    <w:rsid w:val="009C1DE7"/>
    <w:rsid w:val="009C5625"/>
    <w:rsid w:val="009C5962"/>
    <w:rsid w:val="009D0999"/>
    <w:rsid w:val="009D3FBC"/>
    <w:rsid w:val="009E2FF5"/>
    <w:rsid w:val="009F025F"/>
    <w:rsid w:val="009F0698"/>
    <w:rsid w:val="009F36C1"/>
    <w:rsid w:val="00A05705"/>
    <w:rsid w:val="00A16F03"/>
    <w:rsid w:val="00A21136"/>
    <w:rsid w:val="00A24DA3"/>
    <w:rsid w:val="00A3323A"/>
    <w:rsid w:val="00A3697C"/>
    <w:rsid w:val="00A46C66"/>
    <w:rsid w:val="00A46FAF"/>
    <w:rsid w:val="00A5674A"/>
    <w:rsid w:val="00A62024"/>
    <w:rsid w:val="00A623EF"/>
    <w:rsid w:val="00A64F91"/>
    <w:rsid w:val="00A709FA"/>
    <w:rsid w:val="00A7438D"/>
    <w:rsid w:val="00A74797"/>
    <w:rsid w:val="00A7601D"/>
    <w:rsid w:val="00A80230"/>
    <w:rsid w:val="00A81984"/>
    <w:rsid w:val="00A96026"/>
    <w:rsid w:val="00AA0F23"/>
    <w:rsid w:val="00AA3E2F"/>
    <w:rsid w:val="00AA46CA"/>
    <w:rsid w:val="00AA535B"/>
    <w:rsid w:val="00AA750A"/>
    <w:rsid w:val="00AB409D"/>
    <w:rsid w:val="00AC3273"/>
    <w:rsid w:val="00AC54BF"/>
    <w:rsid w:val="00AC68C4"/>
    <w:rsid w:val="00AD310D"/>
    <w:rsid w:val="00AD3D4D"/>
    <w:rsid w:val="00AE4069"/>
    <w:rsid w:val="00AE7916"/>
    <w:rsid w:val="00AF09EA"/>
    <w:rsid w:val="00AF1D6D"/>
    <w:rsid w:val="00AF5632"/>
    <w:rsid w:val="00B04913"/>
    <w:rsid w:val="00B2169A"/>
    <w:rsid w:val="00B26722"/>
    <w:rsid w:val="00B31D4D"/>
    <w:rsid w:val="00B3616B"/>
    <w:rsid w:val="00B37633"/>
    <w:rsid w:val="00B518C9"/>
    <w:rsid w:val="00B52EAC"/>
    <w:rsid w:val="00B54969"/>
    <w:rsid w:val="00B61BB8"/>
    <w:rsid w:val="00B66D4B"/>
    <w:rsid w:val="00B77D90"/>
    <w:rsid w:val="00B80B9E"/>
    <w:rsid w:val="00B838DA"/>
    <w:rsid w:val="00B86E3A"/>
    <w:rsid w:val="00BA017F"/>
    <w:rsid w:val="00BA23FD"/>
    <w:rsid w:val="00BC1B83"/>
    <w:rsid w:val="00BC357F"/>
    <w:rsid w:val="00BD14C5"/>
    <w:rsid w:val="00BD535F"/>
    <w:rsid w:val="00BD59C1"/>
    <w:rsid w:val="00BE628B"/>
    <w:rsid w:val="00BE6E64"/>
    <w:rsid w:val="00BF31B7"/>
    <w:rsid w:val="00BF4F99"/>
    <w:rsid w:val="00C10048"/>
    <w:rsid w:val="00C30E9B"/>
    <w:rsid w:val="00C424FC"/>
    <w:rsid w:val="00C51ECC"/>
    <w:rsid w:val="00C600D9"/>
    <w:rsid w:val="00C61F48"/>
    <w:rsid w:val="00C67ADA"/>
    <w:rsid w:val="00C810E8"/>
    <w:rsid w:val="00C82C84"/>
    <w:rsid w:val="00C847C2"/>
    <w:rsid w:val="00CA6613"/>
    <w:rsid w:val="00CB7E85"/>
    <w:rsid w:val="00CC3030"/>
    <w:rsid w:val="00CC69AD"/>
    <w:rsid w:val="00CD72A9"/>
    <w:rsid w:val="00CF1664"/>
    <w:rsid w:val="00CF5A8A"/>
    <w:rsid w:val="00D01278"/>
    <w:rsid w:val="00D03E9E"/>
    <w:rsid w:val="00D12AB1"/>
    <w:rsid w:val="00D23B36"/>
    <w:rsid w:val="00D23E75"/>
    <w:rsid w:val="00D24BF2"/>
    <w:rsid w:val="00D27AEB"/>
    <w:rsid w:val="00D50D17"/>
    <w:rsid w:val="00D53BAE"/>
    <w:rsid w:val="00D57DBA"/>
    <w:rsid w:val="00D57EBC"/>
    <w:rsid w:val="00D71F76"/>
    <w:rsid w:val="00D77095"/>
    <w:rsid w:val="00D77535"/>
    <w:rsid w:val="00D80573"/>
    <w:rsid w:val="00D94BB1"/>
    <w:rsid w:val="00D961C9"/>
    <w:rsid w:val="00D97B80"/>
    <w:rsid w:val="00DA1D73"/>
    <w:rsid w:val="00DB2761"/>
    <w:rsid w:val="00DB2FF6"/>
    <w:rsid w:val="00DB4AF5"/>
    <w:rsid w:val="00DC225B"/>
    <w:rsid w:val="00DC7AA2"/>
    <w:rsid w:val="00DD0E0C"/>
    <w:rsid w:val="00DD613E"/>
    <w:rsid w:val="00DD7765"/>
    <w:rsid w:val="00DE522D"/>
    <w:rsid w:val="00E058A2"/>
    <w:rsid w:val="00E129CD"/>
    <w:rsid w:val="00E23955"/>
    <w:rsid w:val="00E27496"/>
    <w:rsid w:val="00E417DF"/>
    <w:rsid w:val="00E42771"/>
    <w:rsid w:val="00E45725"/>
    <w:rsid w:val="00E47327"/>
    <w:rsid w:val="00E7385D"/>
    <w:rsid w:val="00E86579"/>
    <w:rsid w:val="00E87AFC"/>
    <w:rsid w:val="00E90A19"/>
    <w:rsid w:val="00E93E48"/>
    <w:rsid w:val="00E941B8"/>
    <w:rsid w:val="00E958B5"/>
    <w:rsid w:val="00E974F8"/>
    <w:rsid w:val="00EA79DA"/>
    <w:rsid w:val="00EC5825"/>
    <w:rsid w:val="00EC5BD8"/>
    <w:rsid w:val="00EC636E"/>
    <w:rsid w:val="00EC783C"/>
    <w:rsid w:val="00EC7E55"/>
    <w:rsid w:val="00ED6F93"/>
    <w:rsid w:val="00EE3052"/>
    <w:rsid w:val="00EE4A1E"/>
    <w:rsid w:val="00EE7CB8"/>
    <w:rsid w:val="00EF16FB"/>
    <w:rsid w:val="00F02216"/>
    <w:rsid w:val="00F0291C"/>
    <w:rsid w:val="00F101DD"/>
    <w:rsid w:val="00F14193"/>
    <w:rsid w:val="00F14D59"/>
    <w:rsid w:val="00F20CCE"/>
    <w:rsid w:val="00F2193D"/>
    <w:rsid w:val="00F3614E"/>
    <w:rsid w:val="00F56870"/>
    <w:rsid w:val="00F576E0"/>
    <w:rsid w:val="00F60A1B"/>
    <w:rsid w:val="00F6440C"/>
    <w:rsid w:val="00F70FB7"/>
    <w:rsid w:val="00F77762"/>
    <w:rsid w:val="00F901CF"/>
    <w:rsid w:val="00F906EF"/>
    <w:rsid w:val="00FA11BE"/>
    <w:rsid w:val="00FB0B9A"/>
    <w:rsid w:val="00FB33FD"/>
    <w:rsid w:val="00FB645E"/>
    <w:rsid w:val="00FC35ED"/>
    <w:rsid w:val="00FD2237"/>
    <w:rsid w:val="00FD6CD9"/>
    <w:rsid w:val="00FE20D9"/>
    <w:rsid w:val="00FF7804"/>
    <w:rsid w:val="03FDA2BC"/>
    <w:rsid w:val="04904FA4"/>
    <w:rsid w:val="049B3B35"/>
    <w:rsid w:val="05BF65B9"/>
    <w:rsid w:val="097FB9B0"/>
    <w:rsid w:val="0BBD7568"/>
    <w:rsid w:val="0C7A1979"/>
    <w:rsid w:val="0D8DC5E1"/>
    <w:rsid w:val="0D9F6625"/>
    <w:rsid w:val="0EF8859F"/>
    <w:rsid w:val="0F643142"/>
    <w:rsid w:val="0FBD0BFA"/>
    <w:rsid w:val="0FF750C3"/>
    <w:rsid w:val="0FFACC31"/>
    <w:rsid w:val="10FA6C45"/>
    <w:rsid w:val="15D2125B"/>
    <w:rsid w:val="17395E35"/>
    <w:rsid w:val="17AFEFC6"/>
    <w:rsid w:val="17EE000C"/>
    <w:rsid w:val="19DFB821"/>
    <w:rsid w:val="1BDF5A24"/>
    <w:rsid w:val="1BE7A6FD"/>
    <w:rsid w:val="1D7FD58E"/>
    <w:rsid w:val="1DBFC80F"/>
    <w:rsid w:val="1DE946ED"/>
    <w:rsid w:val="1DEDD44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1709DD"/>
    <w:rsid w:val="6F273A88"/>
    <w:rsid w:val="6F3F3750"/>
    <w:rsid w:val="6F6B27C9"/>
    <w:rsid w:val="6F737271"/>
    <w:rsid w:val="6F773F08"/>
    <w:rsid w:val="6FB2140B"/>
    <w:rsid w:val="6FC5B335"/>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DEB067"/>
    <w:rsid w:val="72EF9581"/>
    <w:rsid w:val="737F54C8"/>
    <w:rsid w:val="739BF4DB"/>
    <w:rsid w:val="73BBA7E4"/>
    <w:rsid w:val="73CE945C"/>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237942"/>
    <w:rsid w:val="7C5EB97F"/>
    <w:rsid w:val="7C6F538E"/>
    <w:rsid w:val="7C775A2C"/>
    <w:rsid w:val="7C9B926A"/>
    <w:rsid w:val="7CCF1984"/>
    <w:rsid w:val="7CDAF710"/>
    <w:rsid w:val="7CFB07A8"/>
    <w:rsid w:val="7CFF9F6B"/>
    <w:rsid w:val="7D3C4828"/>
    <w:rsid w:val="7D3FC390"/>
    <w:rsid w:val="7D5904BE"/>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915A5"/>
  <w15:docId w15:val="{F9248F81-4E28-074D-B02D-E4F96B93F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uiPriority="99" w:qFormat="1"/>
    <w:lsdException w:name="footer" w:qFormat="1"/>
    <w:lsdException w:name="index heading" w:qFormat="1"/>
    <w:lsdException w:name="caption" w:qFormat="1"/>
    <w:lsdException w:name="table of figures" w:qFormat="1"/>
    <w:lsdException w:name="envelope address" w:qFormat="1"/>
    <w:lsdException w:name="envelope return" w:qFormat="1"/>
    <w:lsdException w:name="endnote text" w:qFormat="1"/>
    <w:lsdException w:name="table of authorities" w:qFormat="1"/>
    <w:lsdException w:name="macro" w:qFormat="1"/>
    <w:lsdException w:name="toa heading" w:qFormat="1"/>
    <w:lsdException w:name="List" w:qFormat="1"/>
    <w:lsdException w:name="List 2" w:qFormat="1"/>
    <w:lsdException w:name="List 3" w:qFormat="1"/>
    <w:lsdException w:name="List 4" w:qFormat="1"/>
    <w:lsdException w:name="List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Note Heading" w:qFormat="1"/>
    <w:lsdException w:name="Body Text 2" w:qFormat="1"/>
    <w:lsdException w:name="Body Text Indent 2" w:qFormat="1"/>
    <w:lsdException w:name="Body Text Indent 3" w:qFormat="1"/>
    <w:lsdException w:name="Block Text" w:qFormat="1"/>
    <w:lsdException w:name="Hyperlink" w:uiPriority="99"/>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HTML Address"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B7E85"/>
    <w:pPr>
      <w:spacing w:after="240"/>
      <w:jc w:val="both"/>
    </w:pPr>
    <w:rPr>
      <w:sz w:val="24"/>
      <w:szCs w:val="24"/>
      <w:lang w:val="en-GB" w:bidi="ar-AE"/>
    </w:rPr>
  </w:style>
  <w:style w:type="paragraph" w:styleId="1">
    <w:name w:val="heading 1"/>
    <w:basedOn w:val="a"/>
    <w:next w:val="a"/>
    <w:link w:val="10"/>
    <w:qFormat/>
    <w:pPr>
      <w:outlineLvl w:val="0"/>
    </w:pPr>
    <w:rPr>
      <w:rFonts w:cs="Simplified Arabic"/>
    </w:rPr>
  </w:style>
  <w:style w:type="paragraph" w:styleId="2">
    <w:name w:val="heading 2"/>
    <w:basedOn w:val="a"/>
    <w:next w:val="a0"/>
    <w:link w:val="20"/>
    <w:qFormat/>
    <w:pPr>
      <w:outlineLvl w:val="1"/>
    </w:pPr>
    <w:rPr>
      <w:rFonts w:cs="Simplified Arabic"/>
    </w:rPr>
  </w:style>
  <w:style w:type="paragraph" w:styleId="3">
    <w:name w:val="heading 3"/>
    <w:basedOn w:val="2"/>
    <w:next w:val="a0"/>
    <w:link w:val="30"/>
    <w:qFormat/>
    <w:pPr>
      <w:outlineLvl w:val="2"/>
    </w:pPr>
  </w:style>
  <w:style w:type="paragraph" w:styleId="4">
    <w:name w:val="heading 4"/>
    <w:basedOn w:val="a"/>
    <w:next w:val="a0"/>
    <w:link w:val="40"/>
    <w:qFormat/>
    <w:pPr>
      <w:outlineLvl w:val="3"/>
    </w:pPr>
    <w:rPr>
      <w:rFonts w:cs="Simplified Arabic"/>
    </w:rPr>
  </w:style>
  <w:style w:type="paragraph" w:styleId="5">
    <w:name w:val="heading 5"/>
    <w:basedOn w:val="a"/>
    <w:next w:val="a0"/>
    <w:link w:val="50"/>
    <w:qFormat/>
    <w:pPr>
      <w:outlineLvl w:val="4"/>
    </w:pPr>
    <w:rPr>
      <w:rFonts w:cs="Simplified Arabic"/>
    </w:rPr>
  </w:style>
  <w:style w:type="paragraph" w:styleId="6">
    <w:name w:val="heading 6"/>
    <w:basedOn w:val="a"/>
    <w:next w:val="a0"/>
    <w:link w:val="60"/>
    <w:qFormat/>
    <w:pPr>
      <w:outlineLvl w:val="5"/>
    </w:pPr>
    <w:rPr>
      <w:rFonts w:cs="Simplified Arabic"/>
    </w:rPr>
  </w:style>
  <w:style w:type="paragraph" w:styleId="7">
    <w:name w:val="heading 7"/>
    <w:basedOn w:val="a"/>
    <w:next w:val="a0"/>
    <w:link w:val="70"/>
    <w:qFormat/>
    <w:pPr>
      <w:outlineLvl w:val="6"/>
    </w:pPr>
    <w:rPr>
      <w:rFonts w:cs="Simplified Arabic"/>
    </w:rPr>
  </w:style>
  <w:style w:type="paragraph" w:styleId="8">
    <w:name w:val="heading 8"/>
    <w:basedOn w:val="a"/>
    <w:next w:val="a0"/>
    <w:link w:val="80"/>
    <w:qFormat/>
    <w:pPr>
      <w:outlineLvl w:val="7"/>
    </w:pPr>
    <w:rPr>
      <w:rFonts w:cs="Simplified Arabic"/>
    </w:rPr>
  </w:style>
  <w:style w:type="paragraph" w:styleId="9">
    <w:name w:val="heading 9"/>
    <w:basedOn w:val="a"/>
    <w:next w:val="a0"/>
    <w:link w:val="90"/>
    <w:qFormat/>
    <w:pPr>
      <w:outlineLvl w:val="8"/>
    </w:pPr>
    <w:rPr>
      <w:rFonts w:cs="Simplified Arabic"/>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qFormat/>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val="en-GB" w:bidi="ar-AE"/>
    </w:rPr>
  </w:style>
  <w:style w:type="paragraph" w:styleId="a0">
    <w:name w:val="Body Text"/>
    <w:basedOn w:val="a"/>
    <w:link w:val="a6"/>
    <w:qFormat/>
    <w:rPr>
      <w:rFonts w:cs="Simplified Arabic"/>
      <w:lang w:eastAsia="en-GB"/>
    </w:rPr>
  </w:style>
  <w:style w:type="paragraph" w:styleId="31">
    <w:name w:val="List 3"/>
    <w:basedOn w:val="a"/>
    <w:qFormat/>
    <w:pPr>
      <w:ind w:left="1080" w:hanging="360"/>
      <w:contextualSpacing/>
    </w:pPr>
  </w:style>
  <w:style w:type="paragraph" w:styleId="TOC7">
    <w:name w:val="toc 7"/>
    <w:basedOn w:val="a"/>
    <w:next w:val="a"/>
    <w:qFormat/>
    <w:pPr>
      <w:ind w:left="1440"/>
    </w:pPr>
  </w:style>
  <w:style w:type="paragraph" w:styleId="a7">
    <w:name w:val="table of authorities"/>
    <w:basedOn w:val="a"/>
    <w:next w:val="a"/>
    <w:qFormat/>
    <w:pPr>
      <w:ind w:left="240" w:hanging="240"/>
    </w:pPr>
  </w:style>
  <w:style w:type="paragraph" w:styleId="a8">
    <w:name w:val="Note Heading"/>
    <w:basedOn w:val="a"/>
    <w:next w:val="a"/>
    <w:link w:val="a9"/>
    <w:qFormat/>
    <w:rPr>
      <w:rFonts w:cs="Simplified Arabic"/>
    </w:rPr>
  </w:style>
  <w:style w:type="paragraph" w:styleId="81">
    <w:name w:val="index 8"/>
    <w:basedOn w:val="a"/>
    <w:next w:val="a"/>
    <w:qFormat/>
    <w:pPr>
      <w:ind w:left="1920" w:hanging="240"/>
    </w:pPr>
  </w:style>
  <w:style w:type="paragraph" w:styleId="aa">
    <w:name w:val="E-mail Signature"/>
    <w:basedOn w:val="a"/>
    <w:link w:val="ab"/>
    <w:qFormat/>
    <w:rPr>
      <w:rFonts w:cs="Simplified Arabic"/>
    </w:rPr>
  </w:style>
  <w:style w:type="paragraph" w:styleId="ac">
    <w:name w:val="Normal Indent"/>
    <w:basedOn w:val="a"/>
    <w:qFormat/>
    <w:pPr>
      <w:ind w:left="720"/>
    </w:pPr>
  </w:style>
  <w:style w:type="paragraph" w:styleId="ad">
    <w:name w:val="caption"/>
    <w:basedOn w:val="a"/>
    <w:next w:val="a"/>
    <w:qFormat/>
    <w:rPr>
      <w:b/>
      <w:bCs/>
      <w:sz w:val="20"/>
      <w:szCs w:val="20"/>
    </w:rPr>
  </w:style>
  <w:style w:type="paragraph" w:styleId="51">
    <w:name w:val="index 5"/>
    <w:basedOn w:val="a"/>
    <w:next w:val="a"/>
    <w:qFormat/>
    <w:pPr>
      <w:ind w:left="1200" w:hanging="240"/>
    </w:pPr>
  </w:style>
  <w:style w:type="paragraph" w:styleId="ae">
    <w:name w:val="envelope address"/>
    <w:basedOn w:val="a"/>
    <w:qFormat/>
    <w:pPr>
      <w:framePr w:w="7920" w:h="1980" w:hRule="exact" w:hSpace="180" w:wrap="auto" w:hAnchor="page" w:xAlign="center" w:yAlign="bottom"/>
      <w:ind w:left="2880"/>
    </w:pPr>
    <w:rPr>
      <w:rFonts w:cs="Simplified Arabic"/>
    </w:rPr>
  </w:style>
  <w:style w:type="paragraph" w:styleId="af">
    <w:name w:val="Document Map"/>
    <w:basedOn w:val="a"/>
    <w:link w:val="af0"/>
    <w:qFormat/>
    <w:rPr>
      <w:rFonts w:ascii="Tahoma" w:hAnsi="Tahoma" w:cs="Tahoma"/>
      <w:sz w:val="16"/>
      <w:szCs w:val="16"/>
    </w:rPr>
  </w:style>
  <w:style w:type="paragraph" w:styleId="af1">
    <w:name w:val="toa heading"/>
    <w:basedOn w:val="a"/>
    <w:next w:val="a"/>
    <w:qFormat/>
    <w:pPr>
      <w:spacing w:before="120"/>
    </w:pPr>
    <w:rPr>
      <w:rFonts w:cs="Simplified Arabic"/>
      <w:b/>
      <w:bCs/>
    </w:rPr>
  </w:style>
  <w:style w:type="paragraph" w:styleId="af2">
    <w:name w:val="annotation text"/>
    <w:basedOn w:val="a"/>
    <w:link w:val="af3"/>
    <w:qFormat/>
    <w:pPr>
      <w:spacing w:after="120"/>
    </w:pPr>
    <w:rPr>
      <w:rFonts w:cs="Simplified Arabic"/>
      <w:sz w:val="20"/>
      <w:szCs w:val="20"/>
    </w:rPr>
  </w:style>
  <w:style w:type="paragraph" w:styleId="61">
    <w:name w:val="index 6"/>
    <w:basedOn w:val="a"/>
    <w:next w:val="a"/>
    <w:qFormat/>
    <w:pPr>
      <w:ind w:left="1440" w:hanging="240"/>
    </w:pPr>
  </w:style>
  <w:style w:type="paragraph" w:styleId="af4">
    <w:name w:val="Salutation"/>
    <w:basedOn w:val="a"/>
    <w:next w:val="a"/>
    <w:link w:val="af5"/>
    <w:qFormat/>
    <w:rPr>
      <w:rFonts w:cs="Simplified Arabic"/>
    </w:rPr>
  </w:style>
  <w:style w:type="paragraph" w:styleId="32">
    <w:name w:val="Body Text 3"/>
    <w:basedOn w:val="a"/>
    <w:link w:val="33"/>
    <w:pPr>
      <w:ind w:left="2160"/>
    </w:pPr>
    <w:rPr>
      <w:rFonts w:cs="Simplified Arabic"/>
      <w:lang w:eastAsia="en-GB"/>
    </w:rPr>
  </w:style>
  <w:style w:type="paragraph" w:styleId="af6">
    <w:name w:val="Closing"/>
    <w:basedOn w:val="a"/>
    <w:link w:val="af7"/>
    <w:qFormat/>
    <w:pPr>
      <w:ind w:left="4320"/>
    </w:pPr>
    <w:rPr>
      <w:rFonts w:cs="Simplified Arabic"/>
    </w:rPr>
  </w:style>
  <w:style w:type="paragraph" w:styleId="af8">
    <w:name w:val="Body Text Indent"/>
    <w:basedOn w:val="a"/>
    <w:link w:val="af9"/>
    <w:qFormat/>
    <w:pPr>
      <w:spacing w:after="120"/>
      <w:ind w:left="283"/>
    </w:pPr>
    <w:rPr>
      <w:rFonts w:cs="Simplified Arabic"/>
    </w:rPr>
  </w:style>
  <w:style w:type="paragraph" w:styleId="21">
    <w:name w:val="List 2"/>
    <w:basedOn w:val="a"/>
    <w:qFormat/>
    <w:pPr>
      <w:ind w:left="720" w:hanging="360"/>
      <w:contextualSpacing/>
    </w:pPr>
  </w:style>
  <w:style w:type="paragraph" w:styleId="afa">
    <w:name w:val="List Continue"/>
    <w:basedOn w:val="a"/>
    <w:qFormat/>
    <w:pPr>
      <w:spacing w:after="120"/>
      <w:ind w:left="360"/>
      <w:contextualSpacing/>
    </w:pPr>
  </w:style>
  <w:style w:type="paragraph" w:styleId="afb">
    <w:name w:val="Block Text"/>
    <w:basedOn w:val="a"/>
    <w:qFormat/>
    <w:pPr>
      <w:spacing w:after="120"/>
      <w:ind w:left="1440" w:right="1440"/>
    </w:pPr>
  </w:style>
  <w:style w:type="paragraph" w:styleId="HTML">
    <w:name w:val="HTML Address"/>
    <w:basedOn w:val="a"/>
    <w:link w:val="HTML0"/>
    <w:qFormat/>
    <w:rPr>
      <w:rFonts w:cs="Simplified Arabic"/>
      <w:i/>
      <w:iCs/>
    </w:rPr>
  </w:style>
  <w:style w:type="paragraph" w:styleId="41">
    <w:name w:val="index 4"/>
    <w:basedOn w:val="a"/>
    <w:next w:val="a"/>
    <w:qFormat/>
    <w:pPr>
      <w:ind w:left="960" w:hanging="240"/>
    </w:pPr>
  </w:style>
  <w:style w:type="paragraph" w:styleId="TOC5">
    <w:name w:val="toc 5"/>
    <w:basedOn w:val="a"/>
    <w:next w:val="a"/>
    <w:qFormat/>
    <w:pPr>
      <w:ind w:left="960"/>
    </w:pPr>
  </w:style>
  <w:style w:type="paragraph" w:styleId="TOC3">
    <w:name w:val="toc 3"/>
    <w:basedOn w:val="a"/>
    <w:next w:val="a"/>
    <w:qFormat/>
    <w:pPr>
      <w:ind w:left="480"/>
    </w:pPr>
  </w:style>
  <w:style w:type="paragraph" w:styleId="afc">
    <w:name w:val="Plain Text"/>
    <w:basedOn w:val="a"/>
    <w:link w:val="afd"/>
    <w:qFormat/>
    <w:rPr>
      <w:rFonts w:ascii="Courier New" w:hAnsi="Courier New" w:cs="Courier New"/>
      <w:sz w:val="20"/>
      <w:szCs w:val="20"/>
    </w:rPr>
  </w:style>
  <w:style w:type="paragraph" w:styleId="TOC8">
    <w:name w:val="toc 8"/>
    <w:basedOn w:val="a"/>
    <w:next w:val="a"/>
    <w:qFormat/>
    <w:pPr>
      <w:ind w:left="1680"/>
    </w:pPr>
  </w:style>
  <w:style w:type="paragraph" w:styleId="34">
    <w:name w:val="index 3"/>
    <w:basedOn w:val="a"/>
    <w:next w:val="a"/>
    <w:qFormat/>
    <w:pPr>
      <w:ind w:left="720" w:hanging="240"/>
    </w:pPr>
  </w:style>
  <w:style w:type="paragraph" w:styleId="afe">
    <w:name w:val="Date"/>
    <w:basedOn w:val="a"/>
    <w:next w:val="a"/>
    <w:link w:val="aff"/>
    <w:rPr>
      <w:rFonts w:cs="Simplified Arabic"/>
    </w:rPr>
  </w:style>
  <w:style w:type="paragraph" w:styleId="22">
    <w:name w:val="Body Text Indent 2"/>
    <w:basedOn w:val="a"/>
    <w:link w:val="23"/>
    <w:qFormat/>
    <w:pPr>
      <w:spacing w:after="120"/>
      <w:ind w:left="360"/>
    </w:pPr>
    <w:rPr>
      <w:rFonts w:cs="Simplified Arabic"/>
    </w:rPr>
  </w:style>
  <w:style w:type="paragraph" w:styleId="aff0">
    <w:name w:val="endnote text"/>
    <w:basedOn w:val="a"/>
    <w:next w:val="a"/>
    <w:link w:val="aff1"/>
    <w:qFormat/>
    <w:pPr>
      <w:spacing w:after="120"/>
      <w:ind w:left="340" w:hanging="340"/>
    </w:pPr>
    <w:rPr>
      <w:rFonts w:cs="Simplified Arabic"/>
      <w:sz w:val="20"/>
      <w:szCs w:val="20"/>
    </w:rPr>
  </w:style>
  <w:style w:type="paragraph" w:styleId="52">
    <w:name w:val="List Continue 5"/>
    <w:basedOn w:val="a"/>
    <w:qFormat/>
    <w:pPr>
      <w:spacing w:after="120"/>
      <w:ind w:left="1800"/>
      <w:contextualSpacing/>
    </w:pPr>
  </w:style>
  <w:style w:type="paragraph" w:styleId="aff2">
    <w:name w:val="Balloon Text"/>
    <w:basedOn w:val="a"/>
    <w:link w:val="aff3"/>
    <w:qFormat/>
    <w:pPr>
      <w:spacing w:after="0"/>
    </w:pPr>
    <w:rPr>
      <w:rFonts w:ascii="Tahoma" w:hAnsi="Tahoma" w:cs="Tahoma"/>
      <w:sz w:val="16"/>
      <w:szCs w:val="16"/>
    </w:rPr>
  </w:style>
  <w:style w:type="paragraph" w:styleId="aff4">
    <w:name w:val="footer"/>
    <w:link w:val="aff5"/>
    <w:qFormat/>
    <w:rPr>
      <w:sz w:val="16"/>
      <w:szCs w:val="16"/>
      <w:lang w:val="en-GB" w:bidi="he-IL"/>
    </w:rPr>
  </w:style>
  <w:style w:type="paragraph" w:styleId="aff6">
    <w:name w:val="envelope return"/>
    <w:basedOn w:val="a"/>
    <w:qFormat/>
    <w:rPr>
      <w:rFonts w:cs="Simplified Arabic"/>
      <w:sz w:val="20"/>
      <w:szCs w:val="20"/>
    </w:rPr>
  </w:style>
  <w:style w:type="paragraph" w:styleId="aff7">
    <w:name w:val="header"/>
    <w:link w:val="aff8"/>
    <w:uiPriority w:val="99"/>
    <w:qFormat/>
    <w:pPr>
      <w:jc w:val="both"/>
    </w:pPr>
    <w:rPr>
      <w:sz w:val="24"/>
      <w:szCs w:val="24"/>
      <w:lang w:val="en-GB" w:bidi="he-IL"/>
    </w:rPr>
  </w:style>
  <w:style w:type="paragraph" w:styleId="aff9">
    <w:name w:val="Signature"/>
    <w:basedOn w:val="a"/>
    <w:link w:val="affa"/>
    <w:qFormat/>
    <w:pPr>
      <w:ind w:left="4320"/>
    </w:pPr>
    <w:rPr>
      <w:rFonts w:cs="Simplified Arabic"/>
    </w:rPr>
  </w:style>
  <w:style w:type="paragraph" w:styleId="TOC1">
    <w:name w:val="toc 1"/>
    <w:basedOn w:val="a"/>
    <w:next w:val="a0"/>
    <w:qFormat/>
    <w:pPr>
      <w:tabs>
        <w:tab w:val="right" w:leader="dot" w:pos="9016"/>
      </w:tabs>
      <w:adjustRightInd w:val="0"/>
      <w:snapToGrid w:val="0"/>
      <w:spacing w:before="100" w:after="100"/>
      <w:ind w:left="510" w:hanging="510"/>
    </w:pPr>
    <w:rPr>
      <w:snapToGrid w:val="0"/>
      <w:lang w:bidi="he-IL"/>
    </w:rPr>
  </w:style>
  <w:style w:type="paragraph" w:styleId="42">
    <w:name w:val="List Continue 4"/>
    <w:basedOn w:val="a"/>
    <w:qFormat/>
    <w:pPr>
      <w:spacing w:after="120"/>
      <w:ind w:left="1440"/>
      <w:contextualSpacing/>
    </w:pPr>
  </w:style>
  <w:style w:type="paragraph" w:styleId="TOC4">
    <w:name w:val="toc 4"/>
    <w:basedOn w:val="a"/>
    <w:next w:val="a"/>
    <w:qFormat/>
    <w:pPr>
      <w:ind w:left="720"/>
    </w:pPr>
  </w:style>
  <w:style w:type="paragraph" w:styleId="affb">
    <w:name w:val="index heading"/>
    <w:basedOn w:val="a"/>
    <w:next w:val="a"/>
    <w:qFormat/>
    <w:rPr>
      <w:b/>
      <w:bCs/>
    </w:rPr>
  </w:style>
  <w:style w:type="paragraph" w:styleId="affc">
    <w:name w:val="Subtitle"/>
    <w:basedOn w:val="a"/>
    <w:next w:val="a0"/>
    <w:link w:val="affd"/>
    <w:qFormat/>
    <w:pPr>
      <w:jc w:val="center"/>
    </w:pPr>
    <w:rPr>
      <w:rFonts w:cs="Simplified Arabic"/>
    </w:rPr>
  </w:style>
  <w:style w:type="paragraph" w:styleId="affe">
    <w:name w:val="List"/>
    <w:basedOn w:val="a"/>
    <w:qFormat/>
    <w:pPr>
      <w:ind w:left="360" w:hanging="360"/>
      <w:contextualSpacing/>
    </w:pPr>
  </w:style>
  <w:style w:type="paragraph" w:styleId="afff">
    <w:name w:val="footnote text"/>
    <w:basedOn w:val="a"/>
    <w:next w:val="a"/>
    <w:link w:val="afff0"/>
    <w:qFormat/>
    <w:pPr>
      <w:spacing w:after="120"/>
      <w:ind w:left="340" w:hanging="340"/>
    </w:pPr>
    <w:rPr>
      <w:rFonts w:cs="Simplified Arabic"/>
      <w:sz w:val="20"/>
      <w:szCs w:val="20"/>
    </w:rPr>
  </w:style>
  <w:style w:type="paragraph" w:styleId="TOC6">
    <w:name w:val="toc 6"/>
    <w:basedOn w:val="a"/>
    <w:next w:val="a"/>
    <w:qFormat/>
    <w:pPr>
      <w:ind w:left="1200"/>
    </w:pPr>
  </w:style>
  <w:style w:type="paragraph" w:styleId="53">
    <w:name w:val="List 5"/>
    <w:basedOn w:val="a"/>
    <w:qFormat/>
    <w:pPr>
      <w:ind w:left="1800" w:hanging="360"/>
      <w:contextualSpacing/>
    </w:pPr>
  </w:style>
  <w:style w:type="paragraph" w:styleId="35">
    <w:name w:val="Body Text Indent 3"/>
    <w:basedOn w:val="a"/>
    <w:link w:val="36"/>
    <w:qFormat/>
    <w:pPr>
      <w:spacing w:after="120"/>
      <w:ind w:left="360"/>
    </w:pPr>
    <w:rPr>
      <w:rFonts w:cs="Simplified Arabic"/>
      <w:sz w:val="16"/>
      <w:szCs w:val="16"/>
    </w:rPr>
  </w:style>
  <w:style w:type="paragraph" w:styleId="71">
    <w:name w:val="index 7"/>
    <w:basedOn w:val="a"/>
    <w:next w:val="a"/>
    <w:qFormat/>
    <w:pPr>
      <w:ind w:left="1680" w:hanging="240"/>
    </w:pPr>
  </w:style>
  <w:style w:type="paragraph" w:styleId="91">
    <w:name w:val="index 9"/>
    <w:basedOn w:val="a"/>
    <w:next w:val="a"/>
    <w:qFormat/>
    <w:pPr>
      <w:ind w:left="2160" w:hanging="240"/>
    </w:pPr>
  </w:style>
  <w:style w:type="paragraph" w:styleId="afff1">
    <w:name w:val="table of figures"/>
    <w:basedOn w:val="a"/>
    <w:next w:val="a"/>
    <w:qFormat/>
  </w:style>
  <w:style w:type="paragraph" w:styleId="TOC2">
    <w:name w:val="toc 2"/>
    <w:basedOn w:val="a"/>
    <w:next w:val="a0"/>
    <w:qFormat/>
    <w:pPr>
      <w:tabs>
        <w:tab w:val="right" w:leader="dot" w:pos="9015"/>
      </w:tabs>
      <w:adjustRightInd w:val="0"/>
      <w:snapToGrid w:val="0"/>
      <w:spacing w:before="100" w:after="100"/>
      <w:ind w:left="1230" w:hanging="720"/>
    </w:pPr>
    <w:rPr>
      <w:snapToGrid w:val="0"/>
      <w:lang w:bidi="he-IL"/>
    </w:rPr>
  </w:style>
  <w:style w:type="paragraph" w:styleId="TOC9">
    <w:name w:val="toc 9"/>
    <w:basedOn w:val="a"/>
    <w:next w:val="a"/>
    <w:qFormat/>
    <w:pPr>
      <w:ind w:left="1920"/>
    </w:pPr>
  </w:style>
  <w:style w:type="paragraph" w:styleId="24">
    <w:name w:val="Body Text 2"/>
    <w:basedOn w:val="a"/>
    <w:link w:val="25"/>
    <w:qFormat/>
    <w:pPr>
      <w:ind w:left="1440"/>
    </w:pPr>
    <w:rPr>
      <w:rFonts w:cs="Simplified Arabic"/>
      <w:lang w:eastAsia="en-GB"/>
    </w:rPr>
  </w:style>
  <w:style w:type="paragraph" w:styleId="43">
    <w:name w:val="List 4"/>
    <w:basedOn w:val="a"/>
    <w:qFormat/>
    <w:pPr>
      <w:ind w:left="1440" w:hanging="360"/>
      <w:contextualSpacing/>
    </w:pPr>
  </w:style>
  <w:style w:type="paragraph" w:styleId="26">
    <w:name w:val="List Continue 2"/>
    <w:basedOn w:val="a"/>
    <w:qFormat/>
    <w:pPr>
      <w:spacing w:after="120"/>
      <w:ind w:left="720"/>
      <w:contextualSpacing/>
    </w:pPr>
  </w:style>
  <w:style w:type="paragraph" w:styleId="afff2">
    <w:name w:val="Message Header"/>
    <w:basedOn w:val="a"/>
    <w:link w:val="afff3"/>
    <w:qFormat/>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rPr>
  </w:style>
  <w:style w:type="paragraph" w:styleId="HTML1">
    <w:name w:val="HTML Preformatted"/>
    <w:basedOn w:val="a"/>
    <w:link w:val="HTML2"/>
    <w:qFormat/>
    <w:rPr>
      <w:rFonts w:ascii="Courier New" w:hAnsi="Courier New" w:cs="Courier New"/>
      <w:sz w:val="20"/>
      <w:szCs w:val="20"/>
    </w:rPr>
  </w:style>
  <w:style w:type="paragraph" w:styleId="afff4">
    <w:name w:val="Normal (Web)"/>
    <w:basedOn w:val="a"/>
  </w:style>
  <w:style w:type="paragraph" w:styleId="37">
    <w:name w:val="List Continue 3"/>
    <w:basedOn w:val="a"/>
    <w:qFormat/>
    <w:pPr>
      <w:spacing w:after="120"/>
      <w:ind w:left="1080"/>
      <w:contextualSpacing/>
    </w:pPr>
  </w:style>
  <w:style w:type="paragraph" w:styleId="11">
    <w:name w:val="index 1"/>
    <w:basedOn w:val="a"/>
    <w:next w:val="a"/>
    <w:qFormat/>
    <w:pPr>
      <w:ind w:left="240" w:hanging="240"/>
    </w:pPr>
  </w:style>
  <w:style w:type="paragraph" w:styleId="27">
    <w:name w:val="index 2"/>
    <w:basedOn w:val="a"/>
    <w:next w:val="a"/>
    <w:qFormat/>
    <w:pPr>
      <w:ind w:left="480" w:hanging="240"/>
    </w:pPr>
  </w:style>
  <w:style w:type="paragraph" w:styleId="afff5">
    <w:name w:val="Title"/>
    <w:basedOn w:val="a"/>
    <w:next w:val="a0"/>
    <w:link w:val="afff6"/>
    <w:qFormat/>
    <w:pPr>
      <w:jc w:val="center"/>
    </w:pPr>
    <w:rPr>
      <w:rFonts w:cs="Simplified Arabic"/>
      <w:b/>
      <w:bCs/>
    </w:rPr>
  </w:style>
  <w:style w:type="paragraph" w:styleId="afff7">
    <w:name w:val="annotation subject"/>
    <w:basedOn w:val="af2"/>
    <w:next w:val="af2"/>
    <w:link w:val="afff8"/>
    <w:qFormat/>
    <w:pPr>
      <w:spacing w:after="240"/>
    </w:pPr>
    <w:rPr>
      <w:b/>
      <w:bCs/>
    </w:rPr>
  </w:style>
  <w:style w:type="paragraph" w:styleId="afff9">
    <w:name w:val="Body Text First Indent"/>
    <w:basedOn w:val="a0"/>
    <w:link w:val="afffa"/>
    <w:pPr>
      <w:ind w:firstLine="720"/>
    </w:pPr>
  </w:style>
  <w:style w:type="paragraph" w:styleId="28">
    <w:name w:val="Body Text First Indent 2"/>
    <w:basedOn w:val="afff9"/>
    <w:link w:val="29"/>
    <w:pPr>
      <w:ind w:firstLine="1440"/>
    </w:pPr>
  </w:style>
  <w:style w:type="table" w:styleId="afffb">
    <w:name w:val="Table Grid"/>
    <w:basedOn w:val="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c">
    <w:name w:val="Table Theme"/>
    <w:basedOn w:val="a2"/>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2"/>
    <w:pPr>
      <w:spacing w:after="24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a">
    <w:name w:val="Table Colorful 2"/>
    <w:basedOn w:val="a2"/>
    <w:pPr>
      <w:spacing w:after="24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2"/>
    <w:pPr>
      <w:spacing w:after="24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d">
    <w:name w:val="Table Elegant"/>
    <w:basedOn w:val="a2"/>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2"/>
    <w:pPr>
      <w:spacing w:after="24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b">
    <w:name w:val="Table Classic 2"/>
    <w:basedOn w:val="a2"/>
    <w:pPr>
      <w:spacing w:after="24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2"/>
    <w:pPr>
      <w:spacing w:after="24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4">
    <w:name w:val="Table Classic 4"/>
    <w:basedOn w:val="a2"/>
    <w:pPr>
      <w:spacing w:after="24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2"/>
    <w:pPr>
      <w:spacing w:after="24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c">
    <w:name w:val="Table Simple 2"/>
    <w:basedOn w:val="a2"/>
    <w:pPr>
      <w:spacing w:after="24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2"/>
    <w:pPr>
      <w:spacing w:after="24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2"/>
    <w:pPr>
      <w:spacing w:after="24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Subtle 2"/>
    <w:basedOn w:val="a2"/>
    <w:pPr>
      <w:spacing w:after="24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2"/>
    <w:pPr>
      <w:spacing w:after="24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e">
    <w:name w:val="Table 3D effects 2"/>
    <w:basedOn w:val="a2"/>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2"/>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2"/>
    <w:pPr>
      <w:spacing w:after="24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List 2"/>
    <w:basedOn w:val="a2"/>
    <w:pPr>
      <w:spacing w:after="240"/>
      <w:jc w:val="both"/>
    </w:p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2"/>
    <w:pPr>
      <w:spacing w:after="24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5">
    <w:name w:val="Table List 4"/>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4">
    <w:name w:val="Table List 5"/>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2"/>
    <w:pPr>
      <w:spacing w:after="24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2"/>
    <w:pPr>
      <w:spacing w:after="24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2"/>
    <w:pPr>
      <w:spacing w:after="24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e">
    <w:name w:val="Table Contemporary"/>
    <w:basedOn w:val="a2"/>
    <w:pPr>
      <w:spacing w:after="24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2"/>
    <w:pPr>
      <w:spacing w:after="24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0">
    <w:name w:val="Table Columns 2"/>
    <w:basedOn w:val="a2"/>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2"/>
    <w:pPr>
      <w:spacing w:after="24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6">
    <w:name w:val="Table Columns 4"/>
    <w:basedOn w:val="a2"/>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2"/>
    <w:pPr>
      <w:spacing w:after="24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1">
    <w:name w:val="Table Grid 2"/>
    <w:basedOn w:val="a2"/>
    <w:pPr>
      <w:spacing w:after="24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2"/>
    <w:pPr>
      <w:spacing w:after="24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7">
    <w:name w:val="Table Grid 4"/>
    <w:basedOn w:val="a2"/>
    <w:pPr>
      <w:spacing w:after="24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6">
    <w:name w:val="Table Grid 5"/>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2"/>
    <w:pPr>
      <w:spacing w:after="24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2"/>
    <w:pPr>
      <w:spacing w:after="24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2"/>
    <w:pPr>
      <w:spacing w:after="24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2"/>
    <w:pPr>
      <w:spacing w:after="240"/>
      <w:jc w:val="both"/>
    </w:p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2">
    <w:name w:val="Table Web 2"/>
    <w:basedOn w:val="a2"/>
    <w:pPr>
      <w:spacing w:after="240"/>
      <w:jc w:val="both"/>
    </w:p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2"/>
    <w:pPr>
      <w:spacing w:after="240"/>
      <w:jc w:val="both"/>
    </w:p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
    <w:name w:val="Table Professional"/>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2">
    <w:name w:val="Light Shading Accent 2"/>
    <w:basedOn w:val="a2"/>
    <w:rPr>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3">
    <w:name w:val="Light Shading Accent 3"/>
    <w:basedOn w:val="a2"/>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4">
    <w:name w:val="Light Shading Accent 4"/>
    <w:basedOn w:val="a2"/>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5">
    <w:name w:val="Light Shading Accent 5"/>
    <w:basedOn w:val="a2"/>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6">
    <w:name w:val="Light Shading Accent 6"/>
    <w:basedOn w:val="a2"/>
    <w:rPr>
      <w:color w:val="E36C0A"/>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20">
    <w:name w:val="Light List Accent 2"/>
    <w:basedOn w:val="a2"/>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30">
    <w:name w:val="Light List Accent 3"/>
    <w:basedOn w:val="a2"/>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0">
    <w:name w:val="Light List Accent 4"/>
    <w:basedOn w:val="a2"/>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50">
    <w:name w:val="Light List Accent 5"/>
    <w:basedOn w:val="a2"/>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60">
    <w:name w:val="Light List Accent 6"/>
    <w:basedOn w:val="a2"/>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21">
    <w:name w:val="Light Grid Accent 2"/>
    <w:basedOn w:val="a2"/>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31">
    <w:name w:val="Light Grid Accent 3"/>
    <w:basedOn w:val="a2"/>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41">
    <w:name w:val="Light Grid Accent 4"/>
    <w:basedOn w:val="a2"/>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51">
    <w:name w:val="Light Grid Accent 5"/>
    <w:basedOn w:val="a2"/>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61">
    <w:name w:val="Light Grid Accent 6"/>
    <w:basedOn w:val="a2"/>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1-2">
    <w:name w:val="Medium Shading 1 Accent 2"/>
    <w:basedOn w:val="a2"/>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tblStylePr w:type="band2Horz">
      <w:tblPr/>
      <w:tcPr>
        <w:tcBorders>
          <w:insideH w:val="nil"/>
          <w:insideV w:val="nil"/>
        </w:tcBorders>
      </w:tcPr>
    </w:tblStylePr>
  </w:style>
  <w:style w:type="table" w:styleId="1-3">
    <w:name w:val="Medium Shading 1 Accent 3"/>
    <w:basedOn w:val="a2"/>
    <w:tblPr>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tblStylePr w:type="band2Horz">
      <w:tblPr/>
      <w:tcPr>
        <w:tcBorders>
          <w:insideH w:val="nil"/>
          <w:insideV w:val="nil"/>
        </w:tcBorders>
      </w:tcPr>
    </w:tblStylePr>
  </w:style>
  <w:style w:type="table" w:styleId="1-4">
    <w:name w:val="Medium Shading 1 Accent 4"/>
    <w:basedOn w:val="a2"/>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tblStylePr w:type="band2Horz">
      <w:tblPr/>
      <w:tcPr>
        <w:tcBorders>
          <w:insideH w:val="nil"/>
          <w:insideV w:val="nil"/>
        </w:tcBorders>
      </w:tcPr>
    </w:tblStylePr>
  </w:style>
  <w:style w:type="table" w:styleId="1-5">
    <w:name w:val="Medium Shading 1 Accent 5"/>
    <w:basedOn w:val="a2"/>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tblStylePr w:type="band2Horz">
      <w:tblPr/>
      <w:tcPr>
        <w:tcBorders>
          <w:insideH w:val="nil"/>
          <w:insideV w:val="nil"/>
        </w:tcBorders>
      </w:tcPr>
    </w:tblStylePr>
  </w:style>
  <w:style w:type="table" w:styleId="1-6">
    <w:name w:val="Medium Shading 1 Accent 6"/>
    <w:basedOn w:val="a2"/>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tblStylePr w:type="band2Horz">
      <w:tblPr/>
      <w:tcPr>
        <w:tcBorders>
          <w:insideH w:val="nil"/>
          <w:insideV w:val="nil"/>
        </w:tcBorders>
      </w:tcPr>
    </w:tblStylePr>
  </w:style>
  <w:style w:type="table" w:styleId="2-2">
    <w:name w:val="Medium Shading 2 Accent 2"/>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3">
    <w:name w:val="Medium Shading 2 Accent 3"/>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4">
    <w:name w:val="Medium Shading 2 Accent 4"/>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5">
    <w:name w:val="Medium Shading 2 Accent 5"/>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6">
    <w:name w:val="Medium Shading 2 Accent 6"/>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20">
    <w:name w:val="Medium List 1 Accent 2"/>
    <w:basedOn w:val="a2"/>
    <w:rPr>
      <w:color w:val="000000"/>
    </w:rPr>
    <w:tblPr>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1-30">
    <w:name w:val="Medium List 1 Accent 3"/>
    <w:basedOn w:val="a2"/>
    <w:rPr>
      <w:color w:val="000000"/>
    </w:rPr>
    <w:tblPr>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1-40">
    <w:name w:val="Medium List 1 Accent 4"/>
    <w:basedOn w:val="a2"/>
    <w:rPr>
      <w:color w:val="000000"/>
    </w:rPr>
    <w:tblPr>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1-50">
    <w:name w:val="Medium List 1 Accent 5"/>
    <w:basedOn w:val="a2"/>
    <w:rPr>
      <w:color w:val="000000"/>
    </w:rPr>
    <w:tblPr>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2"/>
    <w:rPr>
      <w:color w:val="000000"/>
    </w:rPr>
    <w:tblPr>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2-1">
    <w:name w:val="Medium List 2 Accent 1"/>
    <w:basedOn w:val="a2"/>
    <w:rPr>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tblStylePr w:type="swCell">
      <w:tblPr/>
      <w:tcPr>
        <w:tcBorders>
          <w:top w:val="nil"/>
        </w:tcBorders>
      </w:tcPr>
    </w:tblStylePr>
  </w:style>
  <w:style w:type="table" w:styleId="2-20">
    <w:name w:val="Medium List 2 Accent 2"/>
    <w:basedOn w:val="a2"/>
    <w:rPr>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tblStylePr w:type="swCell">
      <w:tblPr/>
      <w:tcPr>
        <w:tcBorders>
          <w:top w:val="nil"/>
        </w:tcBorders>
      </w:tcPr>
    </w:tblStylePr>
  </w:style>
  <w:style w:type="table" w:styleId="2-30">
    <w:name w:val="Medium List 2 Accent 3"/>
    <w:basedOn w:val="a2"/>
    <w:rPr>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tblStylePr w:type="swCell">
      <w:tblPr/>
      <w:tcPr>
        <w:tcBorders>
          <w:top w:val="nil"/>
        </w:tcBorders>
      </w:tcPr>
    </w:tblStylePr>
  </w:style>
  <w:style w:type="table" w:styleId="2-40">
    <w:name w:val="Medium List 2 Accent 4"/>
    <w:basedOn w:val="a2"/>
    <w:rPr>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tblStylePr w:type="swCell">
      <w:tblPr/>
      <w:tcPr>
        <w:tcBorders>
          <w:top w:val="nil"/>
        </w:tcBorders>
      </w:tcPr>
    </w:tblStylePr>
  </w:style>
  <w:style w:type="table" w:styleId="2-50">
    <w:name w:val="Medium List 2 Accent 5"/>
    <w:basedOn w:val="a2"/>
    <w:rPr>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tblStylePr w:type="swCell">
      <w:tblPr/>
      <w:tcPr>
        <w:tcBorders>
          <w:top w:val="nil"/>
        </w:tcBorders>
      </w:tcPr>
    </w:tblStylePr>
  </w:style>
  <w:style w:type="table" w:styleId="2-60">
    <w:name w:val="Medium List 2 Accent 6"/>
    <w:basedOn w:val="a2"/>
    <w:rPr>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tblStylePr w:type="swCell">
      <w:tblPr/>
      <w:tcPr>
        <w:tcBorders>
          <w:top w:val="nil"/>
        </w:tcBorders>
      </w:tcPr>
    </w:tblStylePr>
  </w:style>
  <w:style w:type="table" w:styleId="1-1">
    <w:name w:val="Medium Grid 1 Accent 1"/>
    <w:basedOn w:val="a2"/>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1">
    <w:name w:val="Medium Grid 1 Accent 2"/>
    <w:basedOn w:val="a2"/>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31">
    <w:name w:val="Medium Grid 1 Accent 3"/>
    <w:basedOn w:val="a2"/>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41">
    <w:name w:val="Medium Grid 1 Accent 4"/>
    <w:basedOn w:val="a2"/>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51">
    <w:name w:val="Medium Grid 1 Accent 5"/>
    <w:basedOn w:val="a2"/>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1">
    <w:name w:val="Medium Grid 1 Accent 6"/>
    <w:basedOn w:val="a2"/>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10">
    <w:name w:val="Medium Grid 2 Accent 1"/>
    <w:basedOn w:val="a2"/>
    <w:rPr>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2-21">
    <w:name w:val="Medium Grid 2 Accent 2"/>
    <w:basedOn w:val="a2"/>
    <w:rPr>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2-31">
    <w:name w:val="Medium Grid 2 Accent 3"/>
    <w:basedOn w:val="a2"/>
    <w:rPr>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2-41">
    <w:name w:val="Medium Grid 2 Accent 4"/>
    <w:basedOn w:val="a2"/>
    <w:rPr>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2-51">
    <w:name w:val="Medium Grid 2 Accent 5"/>
    <w:basedOn w:val="a2"/>
    <w:rPr>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2-61">
    <w:name w:val="Medium Grid 2 Accent 6"/>
    <w:basedOn w:val="a2"/>
    <w:rPr>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3-1">
    <w:name w:val="Medium Grid 3 Accent 1"/>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3-2">
    <w:name w:val="Medium Grid 3 Accent 2"/>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3-3">
    <w:name w:val="Medium Grid 3 Accent 3"/>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3-4">
    <w:name w:val="Medium Grid 3 Accent 4"/>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3-5">
    <w:name w:val="Medium Grid 3 Accent 5"/>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3-6">
    <w:name w:val="Medium Grid 3 Accent 6"/>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1">
    <w:name w:val="Dark List Accent 1"/>
    <w:basedOn w:val="a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22">
    <w:name w:val="Dark List Accent 2"/>
    <w:basedOn w:val="a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32">
    <w:name w:val="Dark List Accent 3"/>
    <w:basedOn w:val="a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42">
    <w:name w:val="Dark List Accent 4"/>
    <w:basedOn w:val="a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52">
    <w:name w:val="Dark List Accent 5"/>
    <w:basedOn w:val="a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62">
    <w:name w:val="Dark List Accent 6"/>
    <w:basedOn w:val="a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10">
    <w:name w:val="Colorful Shading Accent 1"/>
    <w:basedOn w:val="a2"/>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
    <w:name w:val="Colorful Shading Accent 2"/>
    <w:basedOn w:val="a2"/>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33">
    <w:name w:val="Colorful Shading Accent 3"/>
    <w:basedOn w:val="a2"/>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43">
    <w:name w:val="Colorful Shading Accent 4"/>
    <w:basedOn w:val="a2"/>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53">
    <w:name w:val="Colorful Shading Accent 5"/>
    <w:basedOn w:val="a2"/>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63">
    <w:name w:val="Colorful Shading Accent 6"/>
    <w:basedOn w:val="a2"/>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11">
    <w:name w:val="Colorful List Accent 1"/>
    <w:basedOn w:val="a2"/>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24">
    <w:name w:val="Colorful List Accent 2"/>
    <w:basedOn w:val="a2"/>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34">
    <w:name w:val="Colorful List Accent 3"/>
    <w:basedOn w:val="a2"/>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44">
    <w:name w:val="Colorful List Accent 4"/>
    <w:basedOn w:val="a2"/>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54">
    <w:name w:val="Colorful List Accent 5"/>
    <w:basedOn w:val="a2"/>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64">
    <w:name w:val="Colorful List Accent 6"/>
    <w:basedOn w:val="a2"/>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12">
    <w:name w:val="Colorful Grid Accent 1"/>
    <w:basedOn w:val="a2"/>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5">
    <w:name w:val="Colorful Grid Accent 2"/>
    <w:basedOn w:val="a2"/>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5">
    <w:name w:val="Colorful Grid Accent 3"/>
    <w:basedOn w:val="a2"/>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45">
    <w:name w:val="Colorful Grid Accent 4"/>
    <w:basedOn w:val="a2"/>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55">
    <w:name w:val="Colorful Grid Accent 5"/>
    <w:basedOn w:val="a2"/>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65">
    <w:name w:val="Colorful Grid Accent 6"/>
    <w:basedOn w:val="a2"/>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affff0">
    <w:name w:val="Strong"/>
    <w:qFormat/>
    <w:rPr>
      <w:b/>
      <w:bCs/>
    </w:rPr>
  </w:style>
  <w:style w:type="character" w:styleId="affff1">
    <w:name w:val="endnote reference"/>
    <w:rPr>
      <w:rFonts w:ascii="Times New Roman" w:eastAsia="SimSun" w:hAnsi="Times New Roman" w:cs="Simplified Arabic"/>
      <w:sz w:val="18"/>
      <w:szCs w:val="18"/>
      <w:vertAlign w:val="superscript"/>
      <w:lang w:val="en-GB" w:bidi="ar-AE"/>
    </w:rPr>
  </w:style>
  <w:style w:type="character" w:styleId="affff2">
    <w:name w:val="page number"/>
    <w:rPr>
      <w:rFonts w:ascii="Times New Roman" w:eastAsia="SimSun" w:hAnsi="Times New Roman" w:cs="Simplified Arabic"/>
      <w:sz w:val="24"/>
      <w:szCs w:val="24"/>
      <w:lang w:val="en-GB" w:bidi="ar-AE"/>
    </w:rPr>
  </w:style>
  <w:style w:type="character" w:styleId="affff3">
    <w:name w:val="FollowedHyperlink"/>
    <w:rPr>
      <w:color w:val="800080"/>
      <w:u w:val="single"/>
    </w:rPr>
  </w:style>
  <w:style w:type="character" w:styleId="affff4">
    <w:name w:val="Emphasis"/>
    <w:qFormat/>
    <w:rPr>
      <w:i/>
      <w:iCs/>
    </w:rPr>
  </w:style>
  <w:style w:type="character" w:styleId="affff5">
    <w:name w:val="Hyperlink"/>
    <w:uiPriority w:val="99"/>
    <w:rPr>
      <w:color w:val="0000FF"/>
      <w:u w:val="single"/>
    </w:rPr>
  </w:style>
  <w:style w:type="character" w:styleId="affff6">
    <w:name w:val="annotation reference"/>
    <w:rPr>
      <w:rFonts w:ascii="Times New Roman" w:eastAsia="SimSun" w:hAnsi="Times New Roman" w:cs="Simplified Arabic"/>
      <w:sz w:val="18"/>
      <w:szCs w:val="18"/>
      <w:lang w:val="en-GB" w:bidi="ar-AE"/>
    </w:rPr>
  </w:style>
  <w:style w:type="character" w:styleId="affff7">
    <w:name w:val="footnote reference"/>
    <w:rPr>
      <w:rFonts w:ascii="Times New Roman" w:eastAsia="SimSun" w:hAnsi="Times New Roman" w:cs="Simplified Arabic"/>
      <w:sz w:val="18"/>
      <w:szCs w:val="18"/>
      <w:vertAlign w:val="superscript"/>
      <w:lang w:bidi="ar-AE"/>
    </w:rPr>
  </w:style>
  <w:style w:type="character" w:customStyle="1" w:styleId="a5">
    <w:name w:val="宏文本 字符"/>
    <w:link w:val="a4"/>
    <w:qFormat/>
    <w:rPr>
      <w:rFonts w:ascii="Courier New" w:hAnsi="Courier New" w:cs="Courier New"/>
      <w:lang w:val="en-GB" w:eastAsia="zh-CN" w:bidi="ar-AE"/>
    </w:rPr>
  </w:style>
  <w:style w:type="character" w:customStyle="1" w:styleId="10">
    <w:name w:val="标题 1 字符"/>
    <w:link w:val="1"/>
    <w:qFormat/>
    <w:rPr>
      <w:sz w:val="24"/>
      <w:szCs w:val="24"/>
      <w:lang w:bidi="ar-AE"/>
    </w:rPr>
  </w:style>
  <w:style w:type="character" w:customStyle="1" w:styleId="20">
    <w:name w:val="标题 2 字符"/>
    <w:link w:val="2"/>
    <w:qFormat/>
    <w:rPr>
      <w:sz w:val="24"/>
      <w:szCs w:val="24"/>
      <w:lang w:bidi="ar-AE"/>
    </w:rPr>
  </w:style>
  <w:style w:type="character" w:customStyle="1" w:styleId="a6">
    <w:name w:val="正文文本 字符"/>
    <w:link w:val="a0"/>
    <w:qFormat/>
    <w:rPr>
      <w:sz w:val="24"/>
      <w:szCs w:val="24"/>
      <w:lang w:eastAsia="en-GB" w:bidi="ar-AE"/>
    </w:rPr>
  </w:style>
  <w:style w:type="character" w:customStyle="1" w:styleId="30">
    <w:name w:val="标题 3 字符"/>
    <w:link w:val="3"/>
    <w:qFormat/>
    <w:rPr>
      <w:sz w:val="24"/>
      <w:szCs w:val="24"/>
      <w:lang w:bidi="ar-AE"/>
    </w:rPr>
  </w:style>
  <w:style w:type="character" w:customStyle="1" w:styleId="40">
    <w:name w:val="标题 4 字符"/>
    <w:link w:val="4"/>
    <w:qFormat/>
    <w:rPr>
      <w:sz w:val="24"/>
      <w:szCs w:val="24"/>
      <w:lang w:bidi="ar-AE"/>
    </w:rPr>
  </w:style>
  <w:style w:type="character" w:customStyle="1" w:styleId="50">
    <w:name w:val="标题 5 字符"/>
    <w:link w:val="5"/>
    <w:qFormat/>
    <w:rPr>
      <w:sz w:val="24"/>
      <w:szCs w:val="24"/>
      <w:lang w:bidi="ar-AE"/>
    </w:rPr>
  </w:style>
  <w:style w:type="character" w:customStyle="1" w:styleId="60">
    <w:name w:val="标题 6 字符"/>
    <w:link w:val="6"/>
    <w:qFormat/>
    <w:rPr>
      <w:sz w:val="24"/>
      <w:szCs w:val="24"/>
      <w:lang w:bidi="ar-AE"/>
    </w:rPr>
  </w:style>
  <w:style w:type="character" w:customStyle="1" w:styleId="70">
    <w:name w:val="标题 7 字符"/>
    <w:link w:val="7"/>
    <w:qFormat/>
    <w:rPr>
      <w:sz w:val="24"/>
      <w:szCs w:val="24"/>
      <w:lang w:bidi="ar-AE"/>
    </w:rPr>
  </w:style>
  <w:style w:type="character" w:customStyle="1" w:styleId="80">
    <w:name w:val="标题 8 字符"/>
    <w:link w:val="8"/>
    <w:qFormat/>
    <w:rPr>
      <w:sz w:val="24"/>
      <w:szCs w:val="24"/>
      <w:lang w:bidi="ar-AE"/>
    </w:rPr>
  </w:style>
  <w:style w:type="character" w:customStyle="1" w:styleId="90">
    <w:name w:val="标题 9 字符"/>
    <w:link w:val="9"/>
    <w:qFormat/>
    <w:rPr>
      <w:sz w:val="24"/>
      <w:szCs w:val="24"/>
      <w:lang w:bidi="ar-AE"/>
    </w:rPr>
  </w:style>
  <w:style w:type="character" w:customStyle="1" w:styleId="a9">
    <w:name w:val="注释标题 字符"/>
    <w:link w:val="a8"/>
    <w:qFormat/>
    <w:rPr>
      <w:sz w:val="24"/>
      <w:szCs w:val="24"/>
      <w:lang w:bidi="ar-AE"/>
    </w:rPr>
  </w:style>
  <w:style w:type="character" w:customStyle="1" w:styleId="ab">
    <w:name w:val="电子邮件签名 字符"/>
    <w:link w:val="aa"/>
    <w:qFormat/>
    <w:rPr>
      <w:sz w:val="24"/>
      <w:szCs w:val="24"/>
      <w:lang w:bidi="ar-AE"/>
    </w:rPr>
  </w:style>
  <w:style w:type="character" w:customStyle="1" w:styleId="af0">
    <w:name w:val="文档结构图 字符"/>
    <w:link w:val="af"/>
    <w:qFormat/>
    <w:rPr>
      <w:rFonts w:ascii="Tahoma" w:hAnsi="Tahoma" w:cs="Tahoma"/>
      <w:sz w:val="16"/>
      <w:szCs w:val="16"/>
      <w:lang w:bidi="ar-AE"/>
    </w:rPr>
  </w:style>
  <w:style w:type="character" w:customStyle="1" w:styleId="af3">
    <w:name w:val="批注文字 字符"/>
    <w:link w:val="af2"/>
    <w:qFormat/>
    <w:rPr>
      <w:lang w:bidi="ar-AE"/>
    </w:rPr>
  </w:style>
  <w:style w:type="character" w:customStyle="1" w:styleId="af5">
    <w:name w:val="称呼 字符"/>
    <w:link w:val="af4"/>
    <w:qFormat/>
    <w:rPr>
      <w:sz w:val="24"/>
      <w:szCs w:val="24"/>
      <w:lang w:bidi="ar-AE"/>
    </w:rPr>
  </w:style>
  <w:style w:type="character" w:customStyle="1" w:styleId="33">
    <w:name w:val="正文文本 3 字符"/>
    <w:link w:val="32"/>
    <w:qFormat/>
    <w:rPr>
      <w:sz w:val="24"/>
      <w:szCs w:val="24"/>
      <w:lang w:eastAsia="en-GB" w:bidi="ar-AE"/>
    </w:rPr>
  </w:style>
  <w:style w:type="character" w:customStyle="1" w:styleId="af7">
    <w:name w:val="结束语 字符"/>
    <w:link w:val="af6"/>
    <w:qFormat/>
    <w:rPr>
      <w:sz w:val="24"/>
      <w:szCs w:val="24"/>
      <w:lang w:bidi="ar-AE"/>
    </w:rPr>
  </w:style>
  <w:style w:type="character" w:customStyle="1" w:styleId="af9">
    <w:name w:val="正文文本缩进 字符"/>
    <w:link w:val="af8"/>
    <w:qFormat/>
    <w:rPr>
      <w:sz w:val="24"/>
      <w:szCs w:val="24"/>
      <w:lang w:bidi="ar-AE"/>
    </w:rPr>
  </w:style>
  <w:style w:type="character" w:customStyle="1" w:styleId="HTML0">
    <w:name w:val="HTML 地址 字符"/>
    <w:link w:val="HTML"/>
    <w:qFormat/>
    <w:rPr>
      <w:i/>
      <w:iCs/>
      <w:sz w:val="24"/>
      <w:szCs w:val="24"/>
      <w:lang w:bidi="ar-AE"/>
    </w:rPr>
  </w:style>
  <w:style w:type="character" w:customStyle="1" w:styleId="afd">
    <w:name w:val="纯文本 字符"/>
    <w:link w:val="afc"/>
    <w:qFormat/>
    <w:rPr>
      <w:rFonts w:ascii="Courier New" w:hAnsi="Courier New" w:cs="Courier New"/>
      <w:lang w:bidi="ar-AE"/>
    </w:rPr>
  </w:style>
  <w:style w:type="character" w:customStyle="1" w:styleId="aff">
    <w:name w:val="日期 字符"/>
    <w:link w:val="afe"/>
    <w:qFormat/>
    <w:rPr>
      <w:sz w:val="24"/>
      <w:szCs w:val="24"/>
      <w:lang w:bidi="ar-AE"/>
    </w:rPr>
  </w:style>
  <w:style w:type="character" w:customStyle="1" w:styleId="23">
    <w:name w:val="正文文本缩进 2 字符"/>
    <w:link w:val="22"/>
    <w:qFormat/>
    <w:rPr>
      <w:sz w:val="24"/>
      <w:szCs w:val="24"/>
      <w:lang w:bidi="ar-AE"/>
    </w:rPr>
  </w:style>
  <w:style w:type="character" w:customStyle="1" w:styleId="aff1">
    <w:name w:val="尾注文本 字符"/>
    <w:link w:val="aff0"/>
    <w:qFormat/>
    <w:rPr>
      <w:lang w:bidi="ar-AE"/>
    </w:rPr>
  </w:style>
  <w:style w:type="character" w:customStyle="1" w:styleId="aff3">
    <w:name w:val="批注框文本 字符"/>
    <w:link w:val="aff2"/>
    <w:qFormat/>
    <w:rPr>
      <w:rFonts w:ascii="Tahoma" w:hAnsi="Tahoma" w:cs="Tahoma"/>
      <w:sz w:val="16"/>
      <w:szCs w:val="16"/>
      <w:lang w:bidi="ar-AE"/>
    </w:rPr>
  </w:style>
  <w:style w:type="character" w:customStyle="1" w:styleId="aff5">
    <w:name w:val="页脚 字符"/>
    <w:link w:val="aff4"/>
    <w:qFormat/>
    <w:rPr>
      <w:sz w:val="16"/>
      <w:szCs w:val="16"/>
      <w:lang w:val="en-GB" w:eastAsia="zh-CN" w:bidi="he-IL"/>
    </w:rPr>
  </w:style>
  <w:style w:type="character" w:customStyle="1" w:styleId="aff8">
    <w:name w:val="页眉 字符"/>
    <w:link w:val="aff7"/>
    <w:uiPriority w:val="99"/>
    <w:qFormat/>
    <w:rPr>
      <w:sz w:val="24"/>
      <w:szCs w:val="24"/>
      <w:lang w:val="en-GB" w:eastAsia="zh-CN" w:bidi="he-IL"/>
    </w:rPr>
  </w:style>
  <w:style w:type="character" w:customStyle="1" w:styleId="affa">
    <w:name w:val="签名 字符"/>
    <w:link w:val="aff9"/>
    <w:qFormat/>
    <w:rPr>
      <w:sz w:val="24"/>
      <w:szCs w:val="24"/>
      <w:lang w:bidi="ar-AE"/>
    </w:rPr>
  </w:style>
  <w:style w:type="character" w:customStyle="1" w:styleId="affd">
    <w:name w:val="副标题 字符"/>
    <w:link w:val="affc"/>
    <w:qFormat/>
    <w:rPr>
      <w:sz w:val="24"/>
      <w:szCs w:val="24"/>
      <w:lang w:bidi="ar-AE"/>
    </w:rPr>
  </w:style>
  <w:style w:type="character" w:customStyle="1" w:styleId="afff0">
    <w:name w:val="脚注文本 字符"/>
    <w:link w:val="afff"/>
    <w:qFormat/>
    <w:rPr>
      <w:lang w:bidi="ar-AE"/>
    </w:rPr>
  </w:style>
  <w:style w:type="character" w:customStyle="1" w:styleId="36">
    <w:name w:val="正文文本缩进 3 字符"/>
    <w:link w:val="35"/>
    <w:qFormat/>
    <w:rPr>
      <w:sz w:val="16"/>
      <w:szCs w:val="16"/>
      <w:lang w:bidi="ar-AE"/>
    </w:rPr>
  </w:style>
  <w:style w:type="character" w:customStyle="1" w:styleId="25">
    <w:name w:val="正文文本 2 字符"/>
    <w:link w:val="24"/>
    <w:qFormat/>
    <w:rPr>
      <w:sz w:val="24"/>
      <w:szCs w:val="24"/>
      <w:lang w:eastAsia="en-GB" w:bidi="ar-AE"/>
    </w:rPr>
  </w:style>
  <w:style w:type="character" w:customStyle="1" w:styleId="afff3">
    <w:name w:val="信息标题 字符"/>
    <w:link w:val="afff2"/>
    <w:qFormat/>
    <w:rPr>
      <w:rFonts w:ascii="Times New Roman" w:eastAsia="SimSun" w:hAnsi="Times New Roman" w:cs="Simplified Arabic"/>
      <w:sz w:val="24"/>
      <w:szCs w:val="24"/>
      <w:shd w:val="pct20" w:color="auto" w:fill="auto"/>
      <w:lang w:bidi="ar-AE"/>
    </w:rPr>
  </w:style>
  <w:style w:type="character" w:customStyle="1" w:styleId="HTML2">
    <w:name w:val="HTML 预设格式 字符"/>
    <w:link w:val="HTML1"/>
    <w:qFormat/>
    <w:rPr>
      <w:rFonts w:ascii="Courier New" w:hAnsi="Courier New" w:cs="Courier New"/>
      <w:lang w:bidi="ar-AE"/>
    </w:rPr>
  </w:style>
  <w:style w:type="character" w:customStyle="1" w:styleId="afff6">
    <w:name w:val="标题 字符"/>
    <w:link w:val="afff5"/>
    <w:qFormat/>
    <w:rPr>
      <w:b/>
      <w:bCs/>
      <w:sz w:val="24"/>
      <w:szCs w:val="24"/>
      <w:lang w:bidi="ar-AE"/>
    </w:rPr>
  </w:style>
  <w:style w:type="character" w:customStyle="1" w:styleId="afff8">
    <w:name w:val="批注主题 字符"/>
    <w:link w:val="afff7"/>
    <w:qFormat/>
    <w:rPr>
      <w:b/>
      <w:bCs/>
      <w:lang w:bidi="ar-AE"/>
    </w:rPr>
  </w:style>
  <w:style w:type="character" w:customStyle="1" w:styleId="afffa">
    <w:name w:val="正文文本首行缩进 字符"/>
    <w:link w:val="afff9"/>
    <w:rPr>
      <w:sz w:val="24"/>
      <w:szCs w:val="24"/>
      <w:lang w:eastAsia="en-GB" w:bidi="ar-AE"/>
    </w:rPr>
  </w:style>
  <w:style w:type="character" w:customStyle="1" w:styleId="29">
    <w:name w:val="正文文本首行缩进 2 字符"/>
    <w:link w:val="28"/>
    <w:rPr>
      <w:sz w:val="24"/>
      <w:szCs w:val="24"/>
      <w:lang w:eastAsia="en-GB" w:bidi="ar-AE"/>
    </w:rPr>
  </w:style>
  <w:style w:type="paragraph" w:customStyle="1" w:styleId="BodyText1">
    <w:name w:val="Body Text 1"/>
    <w:basedOn w:val="a"/>
    <w:pPr>
      <w:ind w:left="720"/>
    </w:pPr>
    <w:rPr>
      <w:lang w:eastAsia="en-GB"/>
    </w:rPr>
  </w:style>
  <w:style w:type="paragraph" w:customStyle="1" w:styleId="BodyText4">
    <w:name w:val="Body Text 4"/>
    <w:basedOn w:val="a"/>
    <w:pPr>
      <w:ind w:left="2880"/>
    </w:pPr>
    <w:rPr>
      <w:lang w:eastAsia="en-GB"/>
    </w:rPr>
  </w:style>
  <w:style w:type="paragraph" w:customStyle="1" w:styleId="BodyText5">
    <w:name w:val="Body Text 5"/>
    <w:basedOn w:val="a"/>
    <w:pPr>
      <w:ind w:left="3600"/>
    </w:pPr>
    <w:rPr>
      <w:lang w:eastAsia="en-GB"/>
    </w:rPr>
  </w:style>
  <w:style w:type="paragraph" w:customStyle="1" w:styleId="BodyText6">
    <w:name w:val="Body Text 6"/>
    <w:basedOn w:val="a"/>
    <w:pPr>
      <w:ind w:left="4320"/>
    </w:pPr>
    <w:rPr>
      <w:lang w:eastAsia="en-GB"/>
    </w:rPr>
  </w:style>
  <w:style w:type="paragraph" w:customStyle="1" w:styleId="BodyText7">
    <w:name w:val="Body Text 7"/>
    <w:basedOn w:val="a"/>
    <w:pPr>
      <w:ind w:left="5041"/>
    </w:pPr>
    <w:rPr>
      <w:lang w:eastAsia="en-GB"/>
    </w:rPr>
  </w:style>
  <w:style w:type="paragraph" w:customStyle="1" w:styleId="FooterRight">
    <w:name w:val="Footer Right"/>
    <w:basedOn w:val="aff4"/>
    <w:pPr>
      <w:jc w:val="right"/>
    </w:pPr>
  </w:style>
  <w:style w:type="paragraph" w:customStyle="1" w:styleId="Footnote">
    <w:name w:val="Footnote"/>
    <w:basedOn w:val="afff"/>
    <w:pPr>
      <w:tabs>
        <w:tab w:val="left" w:pos="340"/>
      </w:tabs>
    </w:pPr>
  </w:style>
  <w:style w:type="paragraph" w:styleId="affff8">
    <w:name w:val="List Paragraph"/>
    <w:basedOn w:val="a"/>
    <w:uiPriority w:val="34"/>
    <w:qFormat/>
    <w:pPr>
      <w:ind w:left="720"/>
      <w:contextualSpacing/>
    </w:pPr>
  </w:style>
  <w:style w:type="paragraph" w:styleId="affff9">
    <w:name w:val="No Spacing"/>
    <w:basedOn w:val="a"/>
    <w:qFormat/>
    <w:pPr>
      <w:spacing w:after="0"/>
    </w:pPr>
  </w:style>
  <w:style w:type="paragraph" w:customStyle="1" w:styleId="NormalBold">
    <w:name w:val="NormalBold"/>
    <w:basedOn w:val="a"/>
    <w:next w:val="a"/>
    <w:rPr>
      <w:b/>
      <w:bCs/>
    </w:rPr>
  </w:style>
  <w:style w:type="paragraph" w:customStyle="1" w:styleId="NormalBoldNS">
    <w:name w:val="NormalBoldNS"/>
    <w:basedOn w:val="a"/>
    <w:next w:val="a"/>
    <w:pPr>
      <w:spacing w:after="0"/>
      <w:jc w:val="left"/>
    </w:pPr>
    <w:rPr>
      <w:b/>
      <w:bCs/>
    </w:rPr>
  </w:style>
  <w:style w:type="paragraph" w:customStyle="1" w:styleId="NormalNS">
    <w:name w:val="NormalNS"/>
    <w:basedOn w:val="a"/>
    <w:pPr>
      <w:spacing w:after="0"/>
    </w:pPr>
  </w:style>
  <w:style w:type="paragraph" w:customStyle="1" w:styleId="NormalRight">
    <w:name w:val="NormalRight"/>
    <w:basedOn w:val="NormalNS"/>
    <w:pPr>
      <w:jc w:val="right"/>
    </w:pPr>
  </w:style>
  <w:style w:type="paragraph" w:customStyle="1" w:styleId="NoteContinuation">
    <w:name w:val="Note Continuation"/>
    <w:basedOn w:val="a"/>
    <w:pPr>
      <w:spacing w:after="120"/>
      <w:ind w:left="340"/>
    </w:pPr>
    <w:rPr>
      <w:sz w:val="20"/>
      <w:szCs w:val="20"/>
    </w:rPr>
  </w:style>
  <w:style w:type="paragraph" w:customStyle="1" w:styleId="TOC10">
    <w:name w:val="TOC 标题1"/>
    <w:basedOn w:val="a"/>
    <w:next w:val="a"/>
    <w:qFormat/>
    <w:pPr>
      <w:jc w:val="center"/>
    </w:pPr>
    <w:rPr>
      <w:b/>
      <w:bCs/>
      <w:caps/>
    </w:rPr>
  </w:style>
  <w:style w:type="paragraph" w:customStyle="1" w:styleId="BGHStandard">
    <w:name w:val="BGH Standard"/>
    <w:basedOn w:val="a"/>
    <w:pPr>
      <w:ind w:left="1985"/>
    </w:pPr>
    <w:rPr>
      <w:lang w:eastAsia="en-GB"/>
    </w:rPr>
  </w:style>
  <w:style w:type="paragraph" w:customStyle="1" w:styleId="NormalRight12">
    <w:name w:val="NormalRight12"/>
    <w:basedOn w:val="NormalRight"/>
    <w:pPr>
      <w:spacing w:after="240"/>
    </w:pPr>
  </w:style>
  <w:style w:type="paragraph" w:customStyle="1" w:styleId="SubTitle0">
    <w:name w:val="SubTitle0"/>
    <w:basedOn w:val="affc"/>
    <w:pPr>
      <w:spacing w:after="0"/>
    </w:pPr>
  </w:style>
  <w:style w:type="paragraph" w:customStyle="1" w:styleId="OptionLabel">
    <w:name w:val="OptionLabel"/>
    <w:rPr>
      <w:b/>
      <w:bCs/>
      <w:sz w:val="24"/>
      <w:szCs w:val="24"/>
      <w:lang w:val="en-GB" w:bidi="ar-AE"/>
    </w:rPr>
  </w:style>
  <w:style w:type="paragraph" w:customStyle="1" w:styleId="NormalLeft0">
    <w:name w:val="NormalLeft"/>
    <w:basedOn w:val="a"/>
    <w:next w:val="a"/>
    <w:pPr>
      <w:jc w:val="left"/>
    </w:pPr>
  </w:style>
  <w:style w:type="paragraph" w:customStyle="1" w:styleId="1b">
    <w:name w:val="书目1"/>
    <w:basedOn w:val="a"/>
    <w:next w:val="a"/>
  </w:style>
  <w:style w:type="table" w:customStyle="1" w:styleId="ColorfulGrid1">
    <w:name w:val="Colorful Grid1"/>
    <w:basedOn w:val="a2"/>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1">
    <w:name w:val="Colorful List1"/>
    <w:basedOn w:val="a2"/>
    <w:rPr>
      <w:color w:val="000000"/>
    </w:rPr>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CCCCC"/>
      </w:tcPr>
    </w:tblStylePr>
  </w:style>
  <w:style w:type="table" w:customStyle="1" w:styleId="ColorfulShading1">
    <w:name w:val="Colorful Shading1"/>
    <w:basedOn w:val="a2"/>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1">
    <w:name w:val="Dark List1"/>
    <w:basedOn w:val="a2"/>
    <w:rPr>
      <w:color w:val="FFFFFF"/>
    </w:rPr>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shd w:val="clear" w:color="auto" w:fill="000000"/>
      </w:tcPr>
    </w:tblStylePr>
    <w:tblStylePr w:type="band1Horz">
      <w:tblPr/>
      <w:tcPr>
        <w:shd w:val="clear" w:color="auto" w:fill="000000"/>
      </w:tcPr>
    </w:tblStylePr>
  </w:style>
  <w:style w:type="paragraph" w:styleId="affffa">
    <w:name w:val="Intense Quote"/>
    <w:basedOn w:val="a"/>
    <w:next w:val="a"/>
    <w:link w:val="affffb"/>
    <w:qFormat/>
    <w:pPr>
      <w:pBdr>
        <w:bottom w:val="single" w:sz="4" w:space="4" w:color="4F81BD"/>
      </w:pBdr>
      <w:spacing w:before="200" w:after="280"/>
      <w:ind w:left="936" w:right="936"/>
    </w:pPr>
    <w:rPr>
      <w:rFonts w:cs="Simplified Arabic"/>
      <w:b/>
      <w:bCs/>
      <w:i/>
      <w:iCs/>
      <w:color w:val="4F81BD"/>
    </w:rPr>
  </w:style>
  <w:style w:type="character" w:customStyle="1" w:styleId="affffb">
    <w:name w:val="明显引用 字符"/>
    <w:link w:val="affffa"/>
    <w:rPr>
      <w:b/>
      <w:bCs/>
      <w:i/>
      <w:iCs/>
      <w:color w:val="4F81BD"/>
      <w:sz w:val="24"/>
      <w:szCs w:val="24"/>
      <w:lang w:bidi="ar-AE"/>
    </w:rPr>
  </w:style>
  <w:style w:type="table" w:customStyle="1" w:styleId="LightGrid1">
    <w:name w:val="Light Grid1"/>
    <w:basedOn w:val="a2"/>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a2"/>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LightList1">
    <w:name w:val="Light List1"/>
    <w:basedOn w:val="a2"/>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a2"/>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Shading1">
    <w:name w:val="Light Shading1"/>
    <w:basedOn w:val="a2"/>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LightShading-Accent11">
    <w:name w:val="Light Shading - Accent 11"/>
    <w:basedOn w:val="a2"/>
    <w:rPr>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Grid11">
    <w:name w:val="Medium Grid 11"/>
    <w:basedOn w:val="a2"/>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a2"/>
    <w:rPr>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a2"/>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MediumList11">
    <w:name w:val="Medium List 11"/>
    <w:basedOn w:val="a2"/>
    <w:rPr>
      <w:color w:val="000000"/>
    </w:rPr>
    <w:tblPr>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a2"/>
    <w:rPr>
      <w:color w:val="000000"/>
    </w:rPr>
    <w:tblPr>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a2"/>
    <w:rPr>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shd w:val="clear" w:color="auto" w:fill="C0C0C0"/>
      </w:tcPr>
    </w:tblStylePr>
    <w:tblStylePr w:type="band1Horz">
      <w:tblPr/>
      <w:tcPr>
        <w:shd w:val="clear" w:color="auto" w:fill="C0C0C0"/>
      </w:tcPr>
    </w:tblStylePr>
    <w:tblStylePr w:type="nwCell">
      <w:tblPr/>
      <w:tcPr>
        <w:shd w:val="clear" w:color="auto" w:fill="FFFFFF"/>
      </w:tcPr>
    </w:tblStylePr>
  </w:style>
  <w:style w:type="table" w:customStyle="1" w:styleId="MediumShading11">
    <w:name w:val="Medium Shading 11"/>
    <w:basedOn w:val="a2"/>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MediumShading1-Accent11">
    <w:name w:val="Medium Shading 1 - Accent 11"/>
    <w:basedOn w:val="a2"/>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Shading21">
    <w:name w:val="Medium Shading 21"/>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shd w:val="clear" w:color="auto" w:fill="000000"/>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a2"/>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shd w:val="clear" w:color="auto" w:fill="4F81B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paragraph" w:styleId="affffc">
    <w:name w:val="Quote"/>
    <w:basedOn w:val="a"/>
    <w:next w:val="a"/>
    <w:link w:val="affffd"/>
    <w:qFormat/>
    <w:rPr>
      <w:rFonts w:cs="Simplified Arabic"/>
      <w:i/>
      <w:iCs/>
      <w:color w:val="000000"/>
    </w:rPr>
  </w:style>
  <w:style w:type="character" w:customStyle="1" w:styleId="affffd">
    <w:name w:val="引用 字符"/>
    <w:link w:val="affffc"/>
    <w:rPr>
      <w:i/>
      <w:iCs/>
      <w:color w:val="000000"/>
      <w:sz w:val="24"/>
      <w:szCs w:val="24"/>
      <w:lang w:bidi="ar-AE"/>
    </w:rPr>
  </w:style>
  <w:style w:type="paragraph" w:customStyle="1" w:styleId="StandardL9">
    <w:name w:val="Standard L9"/>
    <w:basedOn w:val="a"/>
    <w:next w:val="32"/>
    <w:link w:val="StandardL9Char"/>
    <w:pPr>
      <w:numPr>
        <w:ilvl w:val="8"/>
        <w:numId w:val="1"/>
      </w:numPr>
      <w:outlineLvl w:val="8"/>
    </w:pPr>
    <w:rPr>
      <w:rFonts w:cs="Simplified Arabic"/>
    </w:rPr>
  </w:style>
  <w:style w:type="character" w:customStyle="1" w:styleId="StandardL9Char">
    <w:name w:val="Standard L9 Char"/>
    <w:link w:val="StandardL9"/>
    <w:rPr>
      <w:sz w:val="24"/>
      <w:szCs w:val="24"/>
      <w:lang w:bidi="ar-AE"/>
    </w:rPr>
  </w:style>
  <w:style w:type="paragraph" w:customStyle="1" w:styleId="StandardL8">
    <w:name w:val="Standard L8"/>
    <w:basedOn w:val="a"/>
    <w:next w:val="24"/>
    <w:link w:val="StandardL8Char"/>
    <w:pPr>
      <w:numPr>
        <w:ilvl w:val="7"/>
        <w:numId w:val="1"/>
      </w:numPr>
      <w:outlineLvl w:val="7"/>
    </w:pPr>
    <w:rPr>
      <w:rFonts w:cs="Simplified Arabic"/>
    </w:rPr>
  </w:style>
  <w:style w:type="character" w:customStyle="1" w:styleId="StandardL8Char">
    <w:name w:val="Standard L8 Char"/>
    <w:link w:val="StandardL8"/>
    <w:rPr>
      <w:sz w:val="24"/>
      <w:szCs w:val="24"/>
      <w:lang w:bidi="ar-AE"/>
    </w:rPr>
  </w:style>
  <w:style w:type="paragraph" w:customStyle="1" w:styleId="StandardL7">
    <w:name w:val="Standard L7"/>
    <w:basedOn w:val="a"/>
    <w:next w:val="BodyText6"/>
    <w:link w:val="StandardL7Char"/>
    <w:pPr>
      <w:numPr>
        <w:ilvl w:val="6"/>
        <w:numId w:val="1"/>
      </w:numPr>
      <w:outlineLvl w:val="6"/>
    </w:pPr>
    <w:rPr>
      <w:rFonts w:cs="Simplified Arabic"/>
    </w:rPr>
  </w:style>
  <w:style w:type="character" w:customStyle="1" w:styleId="StandardL7Char">
    <w:name w:val="Standard L7 Char"/>
    <w:link w:val="StandardL7"/>
    <w:rPr>
      <w:sz w:val="24"/>
      <w:szCs w:val="24"/>
      <w:lang w:bidi="ar-AE"/>
    </w:rPr>
  </w:style>
  <w:style w:type="paragraph" w:customStyle="1" w:styleId="StandardL6">
    <w:name w:val="Standard L6"/>
    <w:basedOn w:val="a"/>
    <w:next w:val="BodyText5"/>
    <w:link w:val="StandardL6Char"/>
    <w:pPr>
      <w:numPr>
        <w:ilvl w:val="5"/>
        <w:numId w:val="1"/>
      </w:numPr>
      <w:outlineLvl w:val="5"/>
    </w:pPr>
    <w:rPr>
      <w:rFonts w:cs="Simplified Arabic"/>
    </w:rPr>
  </w:style>
  <w:style w:type="character" w:customStyle="1" w:styleId="StandardL6Char">
    <w:name w:val="Standard L6 Char"/>
    <w:link w:val="StandardL6"/>
    <w:rPr>
      <w:sz w:val="24"/>
      <w:szCs w:val="24"/>
      <w:lang w:bidi="ar-AE"/>
    </w:rPr>
  </w:style>
  <w:style w:type="paragraph" w:customStyle="1" w:styleId="StandardL5">
    <w:name w:val="Standard L5"/>
    <w:basedOn w:val="a"/>
    <w:next w:val="BodyText4"/>
    <w:link w:val="StandardL5Char"/>
    <w:pPr>
      <w:numPr>
        <w:ilvl w:val="4"/>
        <w:numId w:val="1"/>
      </w:numPr>
      <w:outlineLvl w:val="4"/>
    </w:pPr>
    <w:rPr>
      <w:rFonts w:cs="Simplified Arabic"/>
    </w:rPr>
  </w:style>
  <w:style w:type="character" w:customStyle="1" w:styleId="StandardL5Char">
    <w:name w:val="Standard L5 Char"/>
    <w:link w:val="StandardL5"/>
    <w:rPr>
      <w:sz w:val="24"/>
      <w:szCs w:val="24"/>
      <w:lang w:bidi="ar-AE"/>
    </w:rPr>
  </w:style>
  <w:style w:type="paragraph" w:customStyle="1" w:styleId="BulletL9">
    <w:name w:val="Bullet L9"/>
    <w:basedOn w:val="a"/>
    <w:link w:val="BulletL9Char"/>
    <w:pPr>
      <w:numPr>
        <w:ilvl w:val="8"/>
        <w:numId w:val="2"/>
      </w:numPr>
      <w:outlineLvl w:val="8"/>
    </w:pPr>
    <w:rPr>
      <w:rFonts w:cs="Simplified Arabic"/>
    </w:rPr>
  </w:style>
  <w:style w:type="character" w:customStyle="1" w:styleId="BulletL9Char">
    <w:name w:val="Bullet L9 Char"/>
    <w:link w:val="BulletL9"/>
    <w:rPr>
      <w:sz w:val="24"/>
      <w:szCs w:val="24"/>
      <w:lang w:bidi="ar-AE"/>
    </w:rPr>
  </w:style>
  <w:style w:type="paragraph" w:customStyle="1" w:styleId="BulletL8">
    <w:name w:val="Bullet L8"/>
    <w:basedOn w:val="a"/>
    <w:link w:val="BulletL8Char"/>
    <w:pPr>
      <w:numPr>
        <w:ilvl w:val="7"/>
        <w:numId w:val="2"/>
      </w:numPr>
      <w:outlineLvl w:val="7"/>
    </w:pPr>
    <w:rPr>
      <w:rFonts w:cs="Simplified Arabic"/>
    </w:rPr>
  </w:style>
  <w:style w:type="character" w:customStyle="1" w:styleId="BulletL8Char">
    <w:name w:val="Bullet L8 Char"/>
    <w:link w:val="BulletL8"/>
    <w:rPr>
      <w:sz w:val="24"/>
      <w:szCs w:val="24"/>
      <w:lang w:bidi="ar-AE"/>
    </w:rPr>
  </w:style>
  <w:style w:type="paragraph" w:customStyle="1" w:styleId="BulletL7">
    <w:name w:val="Bullet L7"/>
    <w:basedOn w:val="a"/>
    <w:link w:val="BulletL7Char"/>
    <w:pPr>
      <w:numPr>
        <w:ilvl w:val="6"/>
        <w:numId w:val="2"/>
      </w:numPr>
      <w:outlineLvl w:val="6"/>
    </w:pPr>
    <w:rPr>
      <w:rFonts w:cs="Simplified Arabic"/>
    </w:rPr>
  </w:style>
  <w:style w:type="character" w:customStyle="1" w:styleId="BulletL7Char">
    <w:name w:val="Bullet L7 Char"/>
    <w:link w:val="BulletL7"/>
    <w:rPr>
      <w:sz w:val="24"/>
      <w:szCs w:val="24"/>
      <w:lang w:bidi="ar-AE"/>
    </w:rPr>
  </w:style>
  <w:style w:type="paragraph" w:customStyle="1" w:styleId="BulletL6">
    <w:name w:val="Bullet L6"/>
    <w:basedOn w:val="a"/>
    <w:link w:val="BulletL6Char"/>
    <w:pPr>
      <w:numPr>
        <w:ilvl w:val="5"/>
        <w:numId w:val="2"/>
      </w:numPr>
      <w:outlineLvl w:val="5"/>
    </w:pPr>
    <w:rPr>
      <w:rFonts w:cs="Simplified Arabic"/>
    </w:rPr>
  </w:style>
  <w:style w:type="character" w:customStyle="1" w:styleId="BulletL6Char">
    <w:name w:val="Bullet L6 Char"/>
    <w:link w:val="BulletL6"/>
    <w:rPr>
      <w:sz w:val="24"/>
      <w:szCs w:val="24"/>
      <w:lang w:bidi="ar-AE"/>
    </w:rPr>
  </w:style>
  <w:style w:type="paragraph" w:customStyle="1" w:styleId="BulletL5">
    <w:name w:val="Bullet L5"/>
    <w:basedOn w:val="a"/>
    <w:link w:val="BulletL5Char"/>
    <w:pPr>
      <w:numPr>
        <w:ilvl w:val="4"/>
        <w:numId w:val="2"/>
      </w:numPr>
      <w:outlineLvl w:val="4"/>
    </w:pPr>
    <w:rPr>
      <w:rFonts w:cs="Simplified Arabic"/>
    </w:rPr>
  </w:style>
  <w:style w:type="character" w:customStyle="1" w:styleId="BulletL5Char">
    <w:name w:val="Bullet L5 Char"/>
    <w:link w:val="BulletL5"/>
    <w:rPr>
      <w:sz w:val="24"/>
      <w:szCs w:val="24"/>
      <w:lang w:bidi="ar-AE"/>
    </w:rPr>
  </w:style>
  <w:style w:type="paragraph" w:customStyle="1" w:styleId="BulletL4">
    <w:name w:val="Bullet L4"/>
    <w:basedOn w:val="a"/>
    <w:link w:val="BulletL4Char"/>
    <w:pPr>
      <w:numPr>
        <w:ilvl w:val="3"/>
        <w:numId w:val="2"/>
      </w:numPr>
      <w:outlineLvl w:val="3"/>
    </w:pPr>
    <w:rPr>
      <w:rFonts w:cs="Simplified Arabic"/>
    </w:rPr>
  </w:style>
  <w:style w:type="character" w:customStyle="1" w:styleId="BulletL4Char">
    <w:name w:val="Bullet L4 Char"/>
    <w:link w:val="BulletL4"/>
    <w:rPr>
      <w:sz w:val="24"/>
      <w:szCs w:val="24"/>
      <w:lang w:bidi="ar-AE"/>
    </w:rPr>
  </w:style>
  <w:style w:type="paragraph" w:customStyle="1" w:styleId="BulletL3">
    <w:name w:val="Bullet L3"/>
    <w:basedOn w:val="a"/>
    <w:link w:val="BulletL3Char"/>
    <w:pPr>
      <w:numPr>
        <w:ilvl w:val="2"/>
        <w:numId w:val="2"/>
      </w:numPr>
      <w:outlineLvl w:val="2"/>
    </w:pPr>
    <w:rPr>
      <w:rFonts w:cs="Simplified Arabic"/>
    </w:rPr>
  </w:style>
  <w:style w:type="character" w:customStyle="1" w:styleId="BulletL3Char">
    <w:name w:val="Bullet L3 Char"/>
    <w:link w:val="BulletL3"/>
    <w:rPr>
      <w:sz w:val="24"/>
      <w:szCs w:val="24"/>
      <w:lang w:bidi="ar-AE"/>
    </w:rPr>
  </w:style>
  <w:style w:type="paragraph" w:customStyle="1" w:styleId="BulletL2">
    <w:name w:val="Bullet L2"/>
    <w:basedOn w:val="a"/>
    <w:link w:val="BulletL2Char"/>
    <w:pPr>
      <w:numPr>
        <w:ilvl w:val="1"/>
        <w:numId w:val="2"/>
      </w:numPr>
      <w:outlineLvl w:val="1"/>
    </w:pPr>
    <w:rPr>
      <w:rFonts w:cs="Simplified Arabic"/>
    </w:rPr>
  </w:style>
  <w:style w:type="character" w:customStyle="1" w:styleId="BulletL2Char">
    <w:name w:val="Bullet L2 Char"/>
    <w:link w:val="BulletL2"/>
    <w:rPr>
      <w:sz w:val="24"/>
      <w:szCs w:val="24"/>
      <w:lang w:bidi="ar-AE"/>
    </w:rPr>
  </w:style>
  <w:style w:type="paragraph" w:customStyle="1" w:styleId="BulletL1">
    <w:name w:val="Bullet L1"/>
    <w:basedOn w:val="a"/>
    <w:link w:val="BulletL1Char"/>
    <w:pPr>
      <w:numPr>
        <w:numId w:val="2"/>
      </w:numPr>
      <w:outlineLvl w:val="0"/>
    </w:pPr>
    <w:rPr>
      <w:rFonts w:cs="Simplified Arabic"/>
    </w:rPr>
  </w:style>
  <w:style w:type="character" w:customStyle="1" w:styleId="BulletL1Char">
    <w:name w:val="Bullet L1 Char"/>
    <w:link w:val="BulletL1"/>
    <w:rPr>
      <w:sz w:val="24"/>
      <w:szCs w:val="24"/>
      <w:lang w:bidi="ar-AE"/>
    </w:rPr>
  </w:style>
  <w:style w:type="paragraph" w:customStyle="1" w:styleId="StandardL4">
    <w:name w:val="Standard L4"/>
    <w:basedOn w:val="a"/>
    <w:next w:val="32"/>
    <w:link w:val="StandardL4Char"/>
    <w:pPr>
      <w:numPr>
        <w:ilvl w:val="3"/>
        <w:numId w:val="1"/>
      </w:numPr>
      <w:outlineLvl w:val="3"/>
    </w:pPr>
    <w:rPr>
      <w:rFonts w:cs="Simplified Arabic"/>
    </w:rPr>
  </w:style>
  <w:style w:type="character" w:customStyle="1" w:styleId="StandardL4Char">
    <w:name w:val="Standard L4 Char"/>
    <w:link w:val="StandardL4"/>
    <w:rPr>
      <w:sz w:val="24"/>
      <w:szCs w:val="24"/>
      <w:lang w:bidi="ar-AE"/>
    </w:rPr>
  </w:style>
  <w:style w:type="paragraph" w:customStyle="1" w:styleId="StandardL3">
    <w:name w:val="Standard L3"/>
    <w:basedOn w:val="a"/>
    <w:next w:val="24"/>
    <w:link w:val="StandardL3Char"/>
    <w:pPr>
      <w:numPr>
        <w:ilvl w:val="2"/>
        <w:numId w:val="1"/>
      </w:numPr>
      <w:outlineLvl w:val="2"/>
    </w:pPr>
    <w:rPr>
      <w:rFonts w:cs="Simplified Arabic"/>
    </w:rPr>
  </w:style>
  <w:style w:type="character" w:customStyle="1" w:styleId="StandardL3Char">
    <w:name w:val="Standard L3 Char"/>
    <w:link w:val="StandardL3"/>
    <w:rPr>
      <w:sz w:val="24"/>
      <w:szCs w:val="24"/>
      <w:lang w:bidi="ar-AE"/>
    </w:rPr>
  </w:style>
  <w:style w:type="paragraph" w:customStyle="1" w:styleId="StandardL2">
    <w:name w:val="Standard L2"/>
    <w:basedOn w:val="a"/>
    <w:next w:val="BodyText1"/>
    <w:link w:val="StandardL2Char"/>
    <w:pPr>
      <w:numPr>
        <w:ilvl w:val="1"/>
        <w:numId w:val="1"/>
      </w:numPr>
      <w:outlineLvl w:val="1"/>
    </w:pPr>
    <w:rPr>
      <w:rFonts w:cs="Simplified Arabic"/>
    </w:rPr>
  </w:style>
  <w:style w:type="character" w:customStyle="1" w:styleId="StandardL2Char">
    <w:name w:val="Standard L2 Char"/>
    <w:link w:val="StandardL2"/>
    <w:rPr>
      <w:sz w:val="24"/>
      <w:szCs w:val="24"/>
      <w:lang w:bidi="ar-AE"/>
    </w:rPr>
  </w:style>
  <w:style w:type="paragraph" w:customStyle="1" w:styleId="StandardL1">
    <w:name w:val="Standard L1"/>
    <w:basedOn w:val="a"/>
    <w:next w:val="BodyText1"/>
    <w:link w:val="StandardL1Char"/>
    <w:pPr>
      <w:keepNext/>
      <w:numPr>
        <w:numId w:val="1"/>
      </w:numPr>
      <w:suppressAutoHyphens/>
      <w:jc w:val="left"/>
      <w:outlineLvl w:val="0"/>
    </w:pPr>
    <w:rPr>
      <w:rFonts w:cs="Simplified Arabic"/>
      <w:b/>
      <w:caps/>
    </w:rPr>
  </w:style>
  <w:style w:type="character" w:customStyle="1" w:styleId="StandardL1Char">
    <w:name w:val="Standard L1 Char"/>
    <w:link w:val="StandardL1"/>
    <w:rPr>
      <w:b/>
      <w:caps/>
      <w:sz w:val="24"/>
      <w:szCs w:val="24"/>
      <w:lang w:bidi="ar-AE"/>
    </w:rPr>
  </w:style>
  <w:style w:type="paragraph" w:customStyle="1" w:styleId="Bullet1">
    <w:name w:val="Bullet 1"/>
    <w:qFormat/>
    <w:pPr>
      <w:spacing w:before="240" w:line="260" w:lineRule="atLeast"/>
      <w:jc w:val="both"/>
    </w:pPr>
    <w:rPr>
      <w:rFonts w:eastAsia="Calibri"/>
      <w:sz w:val="22"/>
      <w:szCs w:val="22"/>
      <w:lang w:val="en-GB" w:eastAsia="en-US"/>
    </w:rPr>
  </w:style>
  <w:style w:type="paragraph" w:customStyle="1" w:styleId="NormalLeft">
    <w:name w:val="Normal + Left"/>
    <w:basedOn w:val="Bullet1"/>
    <w:pPr>
      <w:numPr>
        <w:numId w:val="3"/>
      </w:numPr>
      <w:spacing w:before="0"/>
    </w:pPr>
    <w:rPr>
      <w:rFonts w:eastAsia="FangSong_GB2312"/>
      <w:bCs/>
      <w:sz w:val="21"/>
      <w:szCs w:val="21"/>
    </w:rPr>
  </w:style>
  <w:style w:type="paragraph" w:customStyle="1" w:styleId="1c">
    <w:name w:val="修订1"/>
    <w:hidden/>
    <w:uiPriority w:val="99"/>
    <w:unhideWhenUsed/>
    <w:rPr>
      <w:sz w:val="24"/>
      <w:szCs w:val="24"/>
      <w:lang w:val="en-GB" w:bidi="ar-AE"/>
    </w:rPr>
  </w:style>
  <w:style w:type="paragraph" w:styleId="affffe">
    <w:name w:val="Revision"/>
    <w:hidden/>
    <w:uiPriority w:val="99"/>
    <w:unhideWhenUsed/>
    <w:rsid w:val="00BC357F"/>
    <w:rPr>
      <w:sz w:val="24"/>
      <w:szCs w:val="24"/>
      <w:lang w:val="en-GB" w:bidi="ar-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26A2BEFD371A2D43AF26B316195BAA8F" ma:contentTypeVersion="2" ma:contentTypeDescription="新建文档。" ma:contentTypeScope="" ma:versionID="b1eecc3491faeb640b7f37cfe9d18cbb">
  <xsd:schema xmlns:xsd="http://www.w3.org/2001/XMLSchema" xmlns:xs="http://www.w3.org/2001/XMLSchema" xmlns:p="http://schemas.microsoft.com/office/2006/metadata/properties" xmlns:ns2="d0400def-d59b-43ac-9ce1-d8ee2e82e940" targetNamespace="http://schemas.microsoft.com/office/2006/metadata/properties" ma:root="true" ma:fieldsID="2eacc22e744b46b031800c01404c57d9" ns2:_="">
    <xsd:import namespace="d0400def-d59b-43ac-9ce1-d8ee2e82e940"/>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400def-d59b-43ac-9ce1-d8ee2e82e940"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58C313-7436-47C2-BE5F-574DF2F5684D}">
  <ds:schemaRefs>
    <ds:schemaRef ds:uri="http://schemas.microsoft.com/sharepoint/v3/contenttype/forms"/>
  </ds:schemaRefs>
</ds:datastoreItem>
</file>

<file path=customXml/itemProps2.xml><?xml version="1.0" encoding="utf-8"?>
<ds:datastoreItem xmlns:ds="http://schemas.openxmlformats.org/officeDocument/2006/customXml" ds:itemID="{9F2C31E1-2A29-43FC-9A09-18CC4BE1EDBC}">
  <ds:schemaRefs>
    <ds:schemaRef ds:uri="http://schemas.openxmlformats.org/officeDocument/2006/bibliography"/>
  </ds:schemaRefs>
</ds:datastoreItem>
</file>

<file path=customXml/itemProps3.xml><?xml version="1.0" encoding="utf-8"?>
<ds:datastoreItem xmlns:ds="http://schemas.openxmlformats.org/officeDocument/2006/customXml" ds:itemID="{8B759A43-313D-4CAC-86A8-EA64C2CC387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FC465F0-A23F-426F-B115-4AE77A7931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400def-d59b-43ac-9ce1-d8ee2e82e9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blank</Template>
  <TotalTime>29</TotalTime>
  <Pages>1</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KWM</dc:creator>
  <cp:lastModifiedBy>Xueyang Qi</cp:lastModifiedBy>
  <cp:revision>5</cp:revision>
  <cp:lastPrinted>2022-03-20T13:18:00Z</cp:lastPrinted>
  <dcterms:created xsi:type="dcterms:W3CDTF">2025-01-16T03:35:00Z</dcterms:created>
  <dcterms:modified xsi:type="dcterms:W3CDTF">2025-01-16T06:35:00Z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2052-11.8.0.16969</vt:lpwstr>
  </property>
  <property fmtid="{D5CDD505-2E9C-101B-9397-08002B2CF9AE}" pid="3" name="ICV">
    <vt:lpwstr>065C7E20B02A4CB2852ACC72F745EA51</vt:lpwstr>
  </property>
</Properties>
</file>