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CF9CC">
      <w:pPr>
        <w:widowControl/>
        <w:spacing w:after="240"/>
        <w:jc w:val="center"/>
        <w:rPr>
          <w:rFonts w:hint="default" w:ascii="Times New Roman" w:hAnsi="Times New Roman" w:eastAsia="黑体" w:cs="Times New Roman"/>
          <w:bCs/>
          <w:kern w:val="0"/>
          <w:sz w:val="44"/>
          <w:szCs w:val="44"/>
          <w:lang w:val="en-GB" w:bidi="ar-AE"/>
        </w:rPr>
      </w:pPr>
      <w:bookmarkStart w:id="0" w:name="_GoBack"/>
      <w:r>
        <w:rPr>
          <w:rFonts w:hint="default" w:ascii="Times New Roman" w:hAnsi="Times New Roman" w:eastAsia="黑体" w:cs="Times New Roman"/>
          <w:bCs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GB" w:bidi="ar-AE"/>
        </w:rPr>
        <w:t>经营者集中简易案件公示表</w:t>
      </w:r>
    </w:p>
    <w:bookmarkEnd w:id="0"/>
    <w:tbl>
      <w:tblPr>
        <w:tblStyle w:val="5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 w14:paraId="144DC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03EC28C3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案件名称</w:t>
            </w:r>
          </w:p>
        </w:tc>
        <w:tc>
          <w:tcPr>
            <w:tcW w:w="7700" w:type="dxa"/>
            <w:gridSpan w:val="2"/>
            <w:shd w:val="clear" w:color="auto" w:fill="auto"/>
            <w:vAlign w:val="center"/>
          </w:tcPr>
          <w:p w14:paraId="640A42E0">
            <w:pPr>
              <w:adjustRightInd w:val="0"/>
              <w:snapToGrid w:val="0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卡塔尔能源控股英国有限公司收购道达尔拉塔维太阳能公司股权案</w:t>
            </w:r>
          </w:p>
        </w:tc>
      </w:tr>
      <w:tr w14:paraId="0DC13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329AECEA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交易概况</w:t>
            </w:r>
          </w:p>
          <w:p w14:paraId="38FA7A35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（限200字内）</w:t>
            </w:r>
          </w:p>
        </w:tc>
        <w:tc>
          <w:tcPr>
            <w:tcW w:w="7700" w:type="dxa"/>
            <w:gridSpan w:val="2"/>
            <w:vAlign w:val="center"/>
          </w:tcPr>
          <w:p w14:paraId="5E38B6C1">
            <w:pPr>
              <w:widowControl w:val="0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2"/>
                <w:szCs w:val="22"/>
              </w:rPr>
            </w:pPr>
          </w:p>
          <w:p w14:paraId="70CB10B7">
            <w:pPr>
              <w:widowControl w:val="0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2"/>
                <w:szCs w:val="22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卡塔尔能源控股英国有限公司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（“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卡塔尔能源英国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”）和道达尔能源股份公司（“道达尔能源”）的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  <w:t>全资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子公司达成协议，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卡塔尔能源英国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  <w:t>拟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收购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道达尔拉塔维太阳能公司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（“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拉塔维太阳能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”）50%的股权。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拉塔维太阳能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将在伊拉克从事太阳能生产供应业务。交易前，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拉塔维太阳能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由道达尔能源全资拥有并单独控制。交易后，卡塔尔能源英国和道达尔能源将分别持有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拉塔维太阳能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50%的股权，并共同控制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拉塔维太阳能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。</w:t>
            </w:r>
          </w:p>
          <w:p w14:paraId="0AAAA505">
            <w:pPr>
              <w:adjustRightInd w:val="0"/>
              <w:snapToGrid w:val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</w:p>
        </w:tc>
      </w:tr>
      <w:tr w14:paraId="3DFEC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940" w:type="dxa"/>
            <w:vMerge w:val="restart"/>
            <w:shd w:val="clear" w:color="auto" w:fill="auto"/>
            <w:vAlign w:val="center"/>
          </w:tcPr>
          <w:p w14:paraId="55ABE65D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参与集中的</w:t>
            </w:r>
          </w:p>
          <w:p w14:paraId="7265B8E3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经营者简介</w:t>
            </w:r>
          </w:p>
          <w:p w14:paraId="6CCFBD2B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（每个限100</w:t>
            </w:r>
          </w:p>
          <w:p w14:paraId="26560D6D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1607" w:type="dxa"/>
            <w:vAlign w:val="center"/>
          </w:tcPr>
          <w:p w14:paraId="57E43F59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bidi="ar-SA"/>
              </w:rPr>
              <w:t>1.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  <w:lang w:eastAsia="zh-CN"/>
              </w:rPr>
              <w:t>卡塔尔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</w:rPr>
              <w:t>能源英国</w:t>
            </w:r>
          </w:p>
        </w:tc>
        <w:tc>
          <w:tcPr>
            <w:tcW w:w="6093" w:type="dxa"/>
            <w:vAlign w:val="center"/>
          </w:tcPr>
          <w:p w14:paraId="2DE63191">
            <w:pPr>
              <w:adjustRightInd w:val="0"/>
              <w:snapToGrid w:val="0"/>
              <w:spacing w:after="0"/>
              <w:jc w:val="left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bidi="ar-AE"/>
              </w:rPr>
              <w:t>卡塔尔能源英国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bidi="ar-AE"/>
              </w:rPr>
              <w:t>于2020年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 w:bidi="ar-AE"/>
              </w:rPr>
              <w:t>11月4日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bidi="ar-AE"/>
              </w:rPr>
              <w:t>成立于英国，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2"/>
                <w:szCs w:val="22"/>
                <w:lang w:bidi="ar-AE"/>
              </w:rPr>
              <w:t>主要业务为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GB" w:bidi="ar-AE"/>
              </w:rPr>
              <w:t>能源领域（包括可再生能源领域）的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2"/>
                <w:szCs w:val="22"/>
                <w:lang w:bidi="ar-AE"/>
              </w:rPr>
              <w:t>投资控股</w:t>
            </w:r>
            <w:r>
              <w:rPr>
                <w:rFonts w:hint="eastAsia" w:cs="Times New Roman"/>
                <w:bCs/>
                <w:color w:val="000000"/>
                <w:sz w:val="22"/>
                <w:szCs w:val="22"/>
                <w:lang w:eastAsia="zh-CN" w:bidi="ar-AE"/>
              </w:rPr>
              <w:t>。</w:t>
            </w:r>
          </w:p>
          <w:p w14:paraId="197B3AEC"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bidi="ar-AE"/>
              </w:rPr>
              <w:t>卡塔尔能源英国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bidi="ar-AE"/>
              </w:rPr>
              <w:t>的最终控制人为卡塔尔能源。卡塔尔能源从事全球的石油和天然气业务。</w:t>
            </w:r>
          </w:p>
        </w:tc>
      </w:tr>
      <w:tr w14:paraId="72CE6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7383C592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 w14:paraId="42FC0AF4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>2.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/>
              </w:rPr>
              <w:t>道达尔能源</w:t>
            </w:r>
          </w:p>
        </w:tc>
        <w:tc>
          <w:tcPr>
            <w:tcW w:w="6093" w:type="dxa"/>
            <w:vAlign w:val="center"/>
          </w:tcPr>
          <w:p w14:paraId="7EEA56FB">
            <w:pPr>
              <w:widowControl w:val="0"/>
              <w:adjustRightInd w:val="0"/>
              <w:snapToGrid w:val="0"/>
              <w:spacing w:after="0"/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/>
              </w:rPr>
              <w:t>道达尔能源于1924年</w:t>
            </w: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 w:eastAsia="zh-CN"/>
              </w:rPr>
              <w:t>3月28日</w:t>
            </w: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/>
              </w:rPr>
              <w:t>成立于法国，</w:t>
            </w: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 w:eastAsia="zh-CN"/>
              </w:rPr>
              <w:t>为</w:t>
            </w: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/>
              </w:rPr>
              <w:t>巴黎、纽约、伦敦和布鲁塞尔证券交易所上市</w:t>
            </w: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 w:eastAsia="zh-CN"/>
              </w:rPr>
              <w:t>公司</w:t>
            </w: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/>
              </w:rPr>
              <w:t>，从事全球的石油和天然气业务。</w:t>
            </w:r>
          </w:p>
          <w:p w14:paraId="71230B06">
            <w:pPr>
              <w:widowControl w:val="0"/>
              <w:adjustRightInd w:val="0"/>
              <w:snapToGrid w:val="0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  <w:lang w:bidi="ar-AE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/>
              </w:rPr>
              <w:t>道达尔能源</w:t>
            </w: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 w:eastAsia="zh-CN"/>
              </w:rPr>
              <w:t>无</w:t>
            </w:r>
            <w:r>
              <w:rPr>
                <w:rFonts w:hint="default" w:ascii="Times New Roman" w:hAnsi="Times New Roman" w:cs="Times New Roman" w:eastAsiaTheme="minorEastAsia"/>
                <w:bCs/>
                <w:sz w:val="22"/>
                <w:szCs w:val="22"/>
                <w:lang w:val="en-US"/>
              </w:rPr>
              <w:t>最终控制人。</w:t>
            </w:r>
          </w:p>
        </w:tc>
      </w:tr>
      <w:tr w14:paraId="4706B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restart"/>
            <w:shd w:val="clear" w:color="auto" w:fill="auto"/>
            <w:vAlign w:val="center"/>
          </w:tcPr>
          <w:p w14:paraId="6B24C0CB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简易案件理由（可以单选，</w:t>
            </w:r>
          </w:p>
          <w:p w14:paraId="5711318B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也可以多选）</w:t>
            </w:r>
          </w:p>
        </w:tc>
        <w:tc>
          <w:tcPr>
            <w:tcW w:w="7700" w:type="dxa"/>
            <w:gridSpan w:val="2"/>
            <w:vAlign w:val="center"/>
          </w:tcPr>
          <w:p w14:paraId="6873F8D5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1、在同一相关市场，所有参与集中的经营者所占市场份额之和小于15%。</w:t>
            </w:r>
          </w:p>
        </w:tc>
      </w:tr>
      <w:tr w14:paraId="3C166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3B0A23A9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D842262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2、存在上下游关系的参与集中的经营者，在上下游市场所占的市场份额均小于25%。</w:t>
            </w:r>
          </w:p>
        </w:tc>
      </w:tr>
      <w:tr w14:paraId="712CF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140B03C3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3DD7D9A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14:paraId="1CF87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6DBE2C7D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7E29EF1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37FC7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7DC276FE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6F63433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FE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47421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217A699D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0370AD4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09D7A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508D0AD8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27A4E100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2"/>
                <w:szCs w:val="22"/>
                <w:lang w:eastAsia="zh-CN"/>
              </w:rPr>
            </w:pPr>
          </w:p>
          <w:p w14:paraId="09179F6C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2"/>
                <w:szCs w:val="22"/>
                <w:lang w:eastAsia="zh-CN"/>
              </w:rPr>
              <w:t>不适用</w:t>
            </w:r>
          </w:p>
          <w:p w14:paraId="6C7508BC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</w:tbl>
    <w:p w14:paraId="2664B9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0CC92ABB"/>
    <w:rsid w:val="0CC9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2024-09-29T08:50:00Z</dcterms:created>
  <dc:creator>胡翌婧</dc:creator>
  <cp:lastModifiedBy>胡翌婧</cp:lastModifiedBy>
  <dcterms:modified xsi:type="dcterms:W3CDTF">2024-09-29T08:50:42Z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FC18DA2201C543E2A687F7A00564CFFC_11</vt:lpwstr>
  </property>
</Properties>
</file>