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55212">
      <w:pPr>
        <w:widowControl/>
        <w:spacing w:after="240"/>
        <w:jc w:val="center"/>
        <w:rPr>
          <w:rFonts w:hint="default" w:ascii="Times New Roman" w:hAnsi="Times New Roman" w:eastAsia="黑体" w:cs="Times New Roman"/>
          <w:bCs/>
          <w:kern w:val="0"/>
          <w:sz w:val="44"/>
          <w:szCs w:val="44"/>
          <w:lang w:val="en-GB" w:bidi="ar-AE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GB" w:bidi="ar-AE"/>
        </w:rPr>
        <w:t>经营者集中简易案件公示表</w:t>
      </w:r>
    </w:p>
    <w:bookmarkEnd w:id="0"/>
    <w:tbl>
      <w:tblPr>
        <w:tblStyle w:val="5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 w14:paraId="78856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7797AC55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案件名称</w:t>
            </w:r>
          </w:p>
        </w:tc>
        <w:tc>
          <w:tcPr>
            <w:tcW w:w="7700" w:type="dxa"/>
            <w:gridSpan w:val="2"/>
            <w:shd w:val="clear" w:color="auto" w:fill="auto"/>
            <w:vAlign w:val="center"/>
          </w:tcPr>
          <w:p w14:paraId="4186409C">
            <w:pPr>
              <w:adjustRightInd w:val="0"/>
              <w:snapToGrid w:val="0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</w:rPr>
              <w:t>佳都科技集团股份有限公司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eastAsia="zh-CN"/>
              </w:rPr>
              <w:t>与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</w:rPr>
              <w:t>交控科技股份有限公司等经营者新设合营企业案</w:t>
            </w:r>
          </w:p>
        </w:tc>
      </w:tr>
      <w:tr w14:paraId="38702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5DE0C6E2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交易概况</w:t>
            </w:r>
          </w:p>
          <w:p w14:paraId="16DB3744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（限200字内）</w:t>
            </w:r>
          </w:p>
        </w:tc>
        <w:tc>
          <w:tcPr>
            <w:tcW w:w="7700" w:type="dxa"/>
            <w:gridSpan w:val="2"/>
            <w:vAlign w:val="center"/>
          </w:tcPr>
          <w:p w14:paraId="1386664A">
            <w:pPr>
              <w:adjustRightInd w:val="0"/>
              <w:snapToGrid w:val="0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  <w:lang w:val="en-US" w:eastAsia="zh-CN"/>
              </w:rPr>
              <w:t>佳都科技集团股份有限公司（“佳都科技”）与交控科技股份有限公司（“交控科技”）、东莞轨道资源综合开发有限公司（“东莞轨道资源”）签署协议，拟共同新设一家合营企业，主要从事城市轨道交通通信系统、综合监控系统、自动售检票系统、屏蔽门系统、信号系统等业务。交易后，佳都科技与交控科技、东莞轨道资源将分别持有合营企业40%、30%、30%的股权，共同控制合营企业。</w:t>
            </w:r>
          </w:p>
        </w:tc>
      </w:tr>
      <w:tr w14:paraId="5079F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940" w:type="dxa"/>
            <w:vMerge w:val="restart"/>
            <w:shd w:val="clear" w:color="auto" w:fill="auto"/>
            <w:vAlign w:val="center"/>
          </w:tcPr>
          <w:p w14:paraId="654A1D45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参与集中的</w:t>
            </w:r>
          </w:p>
          <w:p w14:paraId="0671946A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经营者简介</w:t>
            </w:r>
          </w:p>
          <w:p w14:paraId="66FA84C7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（每个限100</w:t>
            </w:r>
          </w:p>
          <w:p w14:paraId="73D67060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1607" w:type="dxa"/>
            <w:vAlign w:val="center"/>
          </w:tcPr>
          <w:p w14:paraId="6DE8D05B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bidi="ar-SA"/>
              </w:rPr>
              <w:t>1.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 w:bidi="ar-SA"/>
              </w:rPr>
              <w:t>佳都科技</w:t>
            </w:r>
          </w:p>
        </w:tc>
        <w:tc>
          <w:tcPr>
            <w:tcW w:w="6093" w:type="dxa"/>
            <w:vAlign w:val="center"/>
          </w:tcPr>
          <w:p w14:paraId="08DB81B1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  <w:lang w:val="en-US" w:eastAsia="zh-CN" w:bidi="ar-SA"/>
              </w:rPr>
              <w:t>佳都科技于2001年9月30日成立于广东省，为上海交易所上市公司，主要从事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  <w:lang w:val="en-US" w:eastAsia="zh-CN"/>
              </w:rPr>
              <w:t>城市轨道交通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  <w:lang w:val="en-US" w:eastAsia="zh-CN" w:bidi="ar-SA"/>
              </w:rPr>
              <w:t>通信系统、综合监控系统、自动售检票系统、屏蔽门系统等业务。</w:t>
            </w:r>
          </w:p>
          <w:p w14:paraId="0B0D831E"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  <w:lang w:val="en-US" w:eastAsia="zh-CN" w:bidi="ar-SA"/>
              </w:rPr>
              <w:t>佳都科技最终控制人为自然人，主要从事人工智能软件和算法提供业务。</w:t>
            </w:r>
          </w:p>
        </w:tc>
      </w:tr>
      <w:tr w14:paraId="02749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1AB1E539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 w14:paraId="3401A1BA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>2.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  <w:lang w:eastAsia="zh-CN"/>
              </w:rPr>
              <w:t>交控科技</w:t>
            </w:r>
          </w:p>
        </w:tc>
        <w:tc>
          <w:tcPr>
            <w:tcW w:w="6093" w:type="dxa"/>
            <w:vAlign w:val="center"/>
          </w:tcPr>
          <w:p w14:paraId="62966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2"/>
                <w:szCs w:val="22"/>
                <w:lang w:val="en-US" w:eastAsia="zh-CN"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2"/>
                <w:szCs w:val="22"/>
                <w:lang w:val="en-US" w:eastAsia="zh-CN"/>
              </w:rPr>
              <w:t>交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2"/>
                <w:szCs w:val="22"/>
                <w:lang w:val="en-US" w:eastAsia="zh-CN" w:bidi="ar-AE"/>
              </w:rPr>
              <w:t>控科技于2009年12月4日成立于北京市，为上海交易所上市公司，主要从事城市轨道交通信号系统的研发、关键设备的研制、系统集成以及信号系统总承包、维保维护服务等业务。</w:t>
            </w:r>
          </w:p>
          <w:p w14:paraId="57979EBA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2"/>
                <w:szCs w:val="22"/>
                <w:lang w:bidi="ar-A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2"/>
                <w:szCs w:val="22"/>
                <w:lang w:val="en-US" w:eastAsia="zh-CN" w:bidi="ar-AE"/>
              </w:rPr>
              <w:t>交控科技无最终控制人。</w:t>
            </w:r>
          </w:p>
        </w:tc>
      </w:tr>
      <w:tr w14:paraId="158DC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76F3DB10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1607" w:type="dxa"/>
            <w:vAlign w:val="center"/>
          </w:tcPr>
          <w:p w14:paraId="28154874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  <w:lang w:val="en-US" w:eastAsia="zh-CN"/>
              </w:rPr>
              <w:t>3.东莞轨道资源</w:t>
            </w:r>
          </w:p>
        </w:tc>
        <w:tc>
          <w:tcPr>
            <w:tcW w:w="6093" w:type="dxa"/>
            <w:vAlign w:val="center"/>
          </w:tcPr>
          <w:p w14:paraId="288E28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2"/>
                <w:szCs w:val="22"/>
                <w:lang w:val="en-US" w:eastAsia="zh-CN" w:bidi="ar-A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2"/>
                <w:szCs w:val="22"/>
                <w:lang w:val="en-US" w:eastAsia="zh-CN"/>
              </w:rPr>
              <w:t>东莞轨道资源于2023年10月12日成立于广东省，主要从事城市轨道交通运营服务等业务。</w:t>
            </w:r>
          </w:p>
          <w:p w14:paraId="4F93F02F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2"/>
                <w:szCs w:val="22"/>
                <w:lang w:val="en-US" w:eastAsia="zh-CN" w:bidi="ar-AE"/>
              </w:rPr>
              <w:t>东莞轨道资源的最终控制人为</w:t>
            </w: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东莞金融控股集团有限公司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/>
                <w:sz w:val="22"/>
                <w:szCs w:val="22"/>
                <w:lang w:val="en-US" w:eastAsia="zh-CN" w:bidi="ar-AE"/>
              </w:rPr>
              <w:t>，主要从事信托、私募基金、资产管理、电力工程、战略投资等业务。</w:t>
            </w:r>
          </w:p>
        </w:tc>
      </w:tr>
      <w:tr w14:paraId="40675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restart"/>
            <w:shd w:val="clear" w:color="auto" w:fill="auto"/>
            <w:vAlign w:val="center"/>
          </w:tcPr>
          <w:p w14:paraId="47802D4A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简易案件理由（可以单选，</w:t>
            </w:r>
          </w:p>
          <w:p w14:paraId="73F6F0A7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也可以多选）</w:t>
            </w:r>
          </w:p>
        </w:tc>
        <w:tc>
          <w:tcPr>
            <w:tcW w:w="7700" w:type="dxa"/>
            <w:gridSpan w:val="2"/>
            <w:vAlign w:val="center"/>
          </w:tcPr>
          <w:p w14:paraId="12D66FA7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1、在同一相关市场，所有参与集中的经营者所占市场份额之和小于15%。</w:t>
            </w:r>
          </w:p>
        </w:tc>
      </w:tr>
      <w:tr w14:paraId="7271A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2C794A6E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735BC64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FE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2、存在上下游关系的参与集中的经营者，在上下游市场所占的市场份额均小于25%。</w:t>
            </w:r>
          </w:p>
        </w:tc>
      </w:tr>
      <w:tr w14:paraId="7A212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79C7A3D3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B484B7C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14:paraId="61087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50E5DAC1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5DD6CA3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5A0AC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5CB63ACC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1BD4B1A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03613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298AB17F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984AAE6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52052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001A0CD9">
            <w:pPr>
              <w:pStyle w:val="3"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562E876F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  <w:lang w:eastAsia="zh-CN"/>
              </w:rPr>
              <w:t>纵向关联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2"/>
                <w:szCs w:val="22"/>
              </w:rPr>
              <w:t>：</w:t>
            </w:r>
          </w:p>
          <w:tbl>
            <w:tblPr>
              <w:tblStyle w:val="6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65"/>
              <w:gridCol w:w="1940"/>
              <w:gridCol w:w="3200"/>
            </w:tblGrid>
            <w:tr w14:paraId="757D88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65" w:type="dxa"/>
                  <w:noWrap w:val="0"/>
                  <w:vAlign w:val="top"/>
                </w:tcPr>
                <w:p w14:paraId="0B783FC0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相关商品市场</w:t>
                  </w:r>
                </w:p>
              </w:tc>
              <w:tc>
                <w:tcPr>
                  <w:tcW w:w="1940" w:type="dxa"/>
                  <w:noWrap w:val="0"/>
                  <w:vAlign w:val="top"/>
                </w:tcPr>
                <w:p w14:paraId="5BD02C74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相关地域市场</w:t>
                  </w:r>
                </w:p>
              </w:tc>
              <w:tc>
                <w:tcPr>
                  <w:tcW w:w="3200" w:type="dxa"/>
                  <w:noWrap w:val="0"/>
                  <w:vAlign w:val="top"/>
                </w:tcPr>
                <w:p w14:paraId="77AC9B1E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2023年市场份额</w:t>
                  </w:r>
                </w:p>
              </w:tc>
            </w:tr>
            <w:tr w14:paraId="3E1A636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65" w:type="dxa"/>
                  <w:noWrap w:val="0"/>
                  <w:vAlign w:val="top"/>
                </w:tcPr>
                <w:p w14:paraId="225493F2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上游：城市轨道交通通信系统市场</w:t>
                  </w:r>
                </w:p>
                <w:p w14:paraId="7CAF0375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下游：城市轨道交通运营服务市场</w:t>
                  </w:r>
                </w:p>
              </w:tc>
              <w:tc>
                <w:tcPr>
                  <w:tcW w:w="1940" w:type="dxa"/>
                  <w:noWrap w:val="0"/>
                  <w:vAlign w:val="top"/>
                </w:tcPr>
                <w:p w14:paraId="367E8349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上游：中国境内</w:t>
                  </w:r>
                </w:p>
                <w:p w14:paraId="5FDB4100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下游：中国境内</w:t>
                  </w:r>
                </w:p>
              </w:tc>
              <w:tc>
                <w:tcPr>
                  <w:tcW w:w="3200" w:type="dxa"/>
                  <w:noWrap w:val="0"/>
                  <w:vAlign w:val="top"/>
                </w:tcPr>
                <w:p w14:paraId="5A1698E3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城市轨道交通通信系统市场</w:t>
                  </w:r>
                </w:p>
                <w:p w14:paraId="3AEADEC6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佳都科技：0-5%</w:t>
                  </w:r>
                </w:p>
                <w:p w14:paraId="2305993B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城市轨道交通运营服务市场</w:t>
                  </w:r>
                </w:p>
                <w:p w14:paraId="4E230753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东莞轨道资源：0-5%</w:t>
                  </w:r>
                </w:p>
              </w:tc>
            </w:tr>
            <w:tr w14:paraId="3BC0703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65" w:type="dxa"/>
                  <w:noWrap w:val="0"/>
                  <w:vAlign w:val="top"/>
                </w:tcPr>
                <w:p w14:paraId="6FF363C1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上游：城市轨道交通综合监控系统市场</w:t>
                  </w:r>
                </w:p>
                <w:p w14:paraId="0F2854F7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下游：城市轨道交通运营服务市场</w:t>
                  </w:r>
                </w:p>
              </w:tc>
              <w:tc>
                <w:tcPr>
                  <w:tcW w:w="1940" w:type="dxa"/>
                  <w:noWrap w:val="0"/>
                  <w:vAlign w:val="top"/>
                </w:tcPr>
                <w:p w14:paraId="53E641CF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上游：中国境内</w:t>
                  </w:r>
                </w:p>
                <w:p w14:paraId="31F27FC2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firstLine="0" w:firstLineChars="0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下游：中国境内</w:t>
                  </w:r>
                </w:p>
              </w:tc>
              <w:tc>
                <w:tcPr>
                  <w:tcW w:w="3200" w:type="dxa"/>
                  <w:noWrap w:val="0"/>
                  <w:vAlign w:val="top"/>
                </w:tcPr>
                <w:p w14:paraId="36787037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城市轨道交通综合监控系统市场</w:t>
                  </w:r>
                </w:p>
                <w:p w14:paraId="4C6B6612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佳都科技：5%-10%</w:t>
                  </w:r>
                </w:p>
                <w:p w14:paraId="20EAC9A9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城市轨道交通运营服务市场</w:t>
                  </w:r>
                </w:p>
                <w:p w14:paraId="5B793CB2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东莞轨道资源：如上所述</w:t>
                  </w:r>
                </w:p>
              </w:tc>
            </w:tr>
            <w:tr w14:paraId="6177B7A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65" w:type="dxa"/>
                  <w:noWrap w:val="0"/>
                  <w:vAlign w:val="top"/>
                </w:tcPr>
                <w:p w14:paraId="60FFA06C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上游：城市轨道交通自动售检票系统市场</w:t>
                  </w:r>
                </w:p>
                <w:p w14:paraId="5208E9D7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下游：城市轨道交通运营服务市场</w:t>
                  </w:r>
                </w:p>
              </w:tc>
              <w:tc>
                <w:tcPr>
                  <w:tcW w:w="1940" w:type="dxa"/>
                  <w:noWrap w:val="0"/>
                  <w:vAlign w:val="top"/>
                </w:tcPr>
                <w:p w14:paraId="358FD765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上游：中国境内</w:t>
                  </w:r>
                </w:p>
                <w:p w14:paraId="033996CE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firstLine="0" w:firstLineChars="0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下游：中国境内</w:t>
                  </w:r>
                </w:p>
              </w:tc>
              <w:tc>
                <w:tcPr>
                  <w:tcW w:w="3200" w:type="dxa"/>
                  <w:noWrap w:val="0"/>
                  <w:vAlign w:val="top"/>
                </w:tcPr>
                <w:p w14:paraId="1EAB34AA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城市轨道交通自动售检票系统市场</w:t>
                  </w:r>
                </w:p>
                <w:p w14:paraId="3CCBE738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佳都科技：0-5%</w:t>
                  </w:r>
                </w:p>
                <w:p w14:paraId="65AE2B24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城市轨道交通运营服务市场</w:t>
                  </w:r>
                </w:p>
                <w:p w14:paraId="505C9D2D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东莞轨道资源：如上所述</w:t>
                  </w:r>
                </w:p>
              </w:tc>
            </w:tr>
            <w:tr w14:paraId="00F2A34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65" w:type="dxa"/>
                  <w:noWrap w:val="0"/>
                  <w:vAlign w:val="top"/>
                </w:tcPr>
                <w:p w14:paraId="5931C9DC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上游：城市轨道交通屏蔽门系统市场</w:t>
                  </w:r>
                </w:p>
                <w:p w14:paraId="41E04BD3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下游：城市轨道交通运营服务市场</w:t>
                  </w:r>
                </w:p>
              </w:tc>
              <w:tc>
                <w:tcPr>
                  <w:tcW w:w="1940" w:type="dxa"/>
                  <w:noWrap w:val="0"/>
                  <w:vAlign w:val="top"/>
                </w:tcPr>
                <w:p w14:paraId="067255CF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上游：中国境内</w:t>
                  </w:r>
                </w:p>
                <w:p w14:paraId="31AD1666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firstLine="0" w:firstLineChars="0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下游：中国境内</w:t>
                  </w:r>
                </w:p>
              </w:tc>
              <w:tc>
                <w:tcPr>
                  <w:tcW w:w="3200" w:type="dxa"/>
                  <w:noWrap w:val="0"/>
                  <w:vAlign w:val="top"/>
                </w:tcPr>
                <w:p w14:paraId="5FF7EB62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城市轨道交通屏蔽门系统市场</w:t>
                  </w:r>
                </w:p>
                <w:p w14:paraId="6D50B727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佳都科技：0-5%</w:t>
                  </w:r>
                </w:p>
                <w:p w14:paraId="2383C7B3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城市轨道交通运营服务市场</w:t>
                  </w:r>
                </w:p>
                <w:p w14:paraId="14C39E52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东莞轨道资源：如上所述</w:t>
                  </w:r>
                </w:p>
              </w:tc>
            </w:tr>
            <w:tr w14:paraId="052C212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65" w:type="dxa"/>
                  <w:noWrap w:val="0"/>
                  <w:vAlign w:val="top"/>
                </w:tcPr>
                <w:p w14:paraId="0250294C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上游：城市轨道交通信号系统市场</w:t>
                  </w:r>
                </w:p>
                <w:p w14:paraId="3C5483F3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下游：城市轨道交通运营服务市场</w:t>
                  </w:r>
                </w:p>
              </w:tc>
              <w:tc>
                <w:tcPr>
                  <w:tcW w:w="1940" w:type="dxa"/>
                  <w:noWrap w:val="0"/>
                  <w:vAlign w:val="top"/>
                </w:tcPr>
                <w:p w14:paraId="05851B84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上游：中国境内</w:t>
                  </w:r>
                </w:p>
                <w:p w14:paraId="73629A95">
                  <w:pPr>
                    <w:keepNext w:val="0"/>
                    <w:keepLines w:val="0"/>
                    <w:pageBreakBefore w:val="0"/>
                    <w:widowControl/>
                    <w:numPr>
                      <w:ilvl w:val="-1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left="0" w:leftChars="0" w:firstLine="0" w:firstLineChars="0"/>
                    <w:jc w:val="left"/>
                    <w:textAlignment w:val="auto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  <w:t>下游：中国境内</w:t>
                  </w:r>
                </w:p>
              </w:tc>
              <w:tc>
                <w:tcPr>
                  <w:tcW w:w="3200" w:type="dxa"/>
                  <w:noWrap w:val="0"/>
                  <w:vAlign w:val="top"/>
                </w:tcPr>
                <w:p w14:paraId="25D00172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上游：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城市轨道交通信号系统市场</w:t>
                  </w:r>
                </w:p>
                <w:p w14:paraId="4E59F3C1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交控科技：10%-15%</w:t>
                  </w:r>
                </w:p>
                <w:p w14:paraId="0E10C8C5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下游：</w:t>
                  </w:r>
                  <w:r>
                    <w:rPr>
                      <w:rFonts w:hint="eastAsia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中国境内</w:t>
                  </w: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城市轨道交通运营服务市场</w:t>
                  </w:r>
                </w:p>
                <w:p w14:paraId="0CE2DD27">
                  <w:pPr>
                    <w:adjustRightInd w:val="0"/>
                    <w:snapToGrid w:val="0"/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sz w:val="22"/>
                      <w:szCs w:val="22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cs="Times New Roman" w:eastAsiaTheme="minorEastAsia"/>
                      <w:b w:val="0"/>
                      <w:bCs/>
                      <w:color w:val="000000"/>
                      <w:kern w:val="2"/>
                      <w:sz w:val="22"/>
                      <w:szCs w:val="22"/>
                      <w:lang w:val="en-US" w:eastAsia="zh-CN" w:bidi="ar-SA"/>
                    </w:rPr>
                    <w:t>东莞轨道资源：如上所述</w:t>
                  </w:r>
                </w:p>
              </w:tc>
            </w:tr>
          </w:tbl>
          <w:p w14:paraId="02865995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</w:tbl>
    <w:p w14:paraId="50CC90E3">
      <w:pPr>
        <w:adjustRightInd w:val="0"/>
        <w:snapToGrid w:val="0"/>
        <w:rPr>
          <w:rFonts w:hint="default" w:ascii="Times New Roman" w:hAnsi="Times New Roman" w:cs="Times New Roman" w:eastAsiaTheme="minorEastAsia"/>
        </w:rPr>
      </w:pPr>
    </w:p>
    <w:p w14:paraId="2F1500B7">
      <w:pPr>
        <w:rPr>
          <w:rFonts w:hint="default" w:ascii="Times New Roman" w:hAnsi="Times New Roman" w:cs="Times New Roman" w:eastAsiaTheme="minorEastAsia"/>
        </w:rPr>
      </w:pPr>
    </w:p>
    <w:p w14:paraId="05A43B3A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614614F3"/>
    <w:rsid w:val="6146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2024-07-19T11:21:00Z</dcterms:created>
  <dc:creator>胡翌婧</dc:creator>
  <cp:lastModifiedBy>胡翌婧</cp:lastModifiedBy>
  <dcterms:modified xsi:type="dcterms:W3CDTF">2024-07-19T11:21:52Z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0BB29AE022DA4D01B5169AC2C3ADFCCA_11</vt:lpwstr>
  </property>
</Properties>
</file>