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Cs/>
          <w:sz w:val="36"/>
          <w:szCs w:val="36"/>
          <w:lang w:val="en-US"/>
        </w:rPr>
      </w:pPr>
      <w:bookmarkStart w:id="0" w:name="_GoBack"/>
      <w:r>
        <w:rPr>
          <w:rFonts w:hint="eastAsia" w:ascii="黑体" w:hAnsi="黑体" w:eastAsia="黑体" w:cs="黑体"/>
          <w:kern w:val="2"/>
          <w:sz w:val="36"/>
          <w:szCs w:val="36"/>
          <w:lang w:val="en-US" w:eastAsia="zh-CN" w:bidi="ar-SA"/>
        </w:rPr>
        <w:t>经营者集中简易案件公示表</w:t>
      </w:r>
    </w:p>
    <w:bookmarkEnd w:id="0"/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案件名称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中山兴中集团有限公司收购中山市凯能集团有限公司股权案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中山兴中集团有限公司（“兴中集团”）与中山市电力实业发展有限公司（“中山实业”）、中山市凯能集团有限公司（“凯能集团”）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签署协议，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兴中集团通过增资扩股的方式收购凯能集团50%的股权。凯能集团主要从事电力工程施工业务。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交易前，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持有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凯能集团100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%的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股权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，单独控制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凯能集团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。交易后，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兴中集团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将分别持有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凯能集团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%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股权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，共同控制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凯能集团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参与集中的经营者简介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1.兴中集团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兴中集团于2001年11月09日成立于中国广东省中山市，主要业务为油气贸易、粮食储备、保安服务、生猪屠宰及销售、物业租赁等业务。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兴中集团是中山市人民政府国有资产监督管理委员会下属企业。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2.中山实业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1993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29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日成立于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中国广东省中山市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主要业务为股权投资管理，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下属控股企业主要从事电力工程施工、设计、综合能源服务等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业务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最终控制人为中国南方电网有限责任公司，主要从事南方五省区电力供应、区域电网管理、电力交易与调度业务。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val="en-US" w:eastAsia="zh-CN"/>
              </w:rPr>
              <w:t>混合集中</w:t>
            </w: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eastAsia="zh-CN"/>
              </w:rPr>
              <w:t>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中国境内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输配电工程施工市场: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中山实业（含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凯能集团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）：0-5%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7174130E"/>
    <w:rsid w:val="717413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2023-10-12T08:48:00Z</dcterms:created>
  <dc:creator>胡翌婧</dc:creator>
  <cp:lastModifiedBy>胡翌婧</cp:lastModifiedBy>
  <dcterms:modified xsi:type="dcterms:W3CDTF">2023-10-12T08:49:03Z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198D79CE56AE45F4B4C3A6D6E4FDDE9B_11</vt:lpwstr>
  </property>
</Properties>
</file>