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63605" w14:textId="77777777" w:rsidR="00901881" w:rsidRDefault="00FC6693">
      <w:pPr>
        <w:spacing w:line="440" w:lineRule="exact"/>
        <w:jc w:val="center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eastAsia="黑体" w:hAnsi="Times New Roman" w:hint="eastAsia"/>
          <w:sz w:val="36"/>
          <w:szCs w:val="36"/>
        </w:rPr>
        <w:t>经营者集中简易案件公示表</w:t>
      </w:r>
    </w:p>
    <w:p w14:paraId="2CA347B1" w14:textId="77777777" w:rsidR="00901881" w:rsidRPr="00B87FF2" w:rsidRDefault="00901881">
      <w:pPr>
        <w:spacing w:line="440" w:lineRule="exact"/>
        <w:rPr>
          <w:rFonts w:ascii="Times New Roman" w:eastAsia="仿宋_GB2312" w:hAnsi="Times New Roman"/>
          <w:sz w:val="24"/>
          <w:szCs w:val="24"/>
        </w:rPr>
      </w:pPr>
    </w:p>
    <w:tbl>
      <w:tblPr>
        <w:tblW w:w="8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901881" w14:paraId="3A1B9D46" w14:textId="77777777">
        <w:trPr>
          <w:jc w:val="center"/>
        </w:trPr>
        <w:tc>
          <w:tcPr>
            <w:tcW w:w="1809" w:type="dxa"/>
            <w:shd w:val="clear" w:color="auto" w:fill="D9D9D9"/>
            <w:vAlign w:val="center"/>
          </w:tcPr>
          <w:p w14:paraId="0F021E08" w14:textId="77777777" w:rsidR="00901881" w:rsidRDefault="00FC6693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 w14:paraId="5F46CC61" w14:textId="795BD246" w:rsidR="00901881" w:rsidRDefault="00FC6693">
            <w:pPr>
              <w:snapToGrid w:val="0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埃尔梅内吉尔多杰尼亚公司与雅诗兰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黛公司</w:t>
            </w:r>
            <w:proofErr w:type="gramEnd"/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通过股权收购和合同方式取得汤姆福特国际有限公司的控制权案</w:t>
            </w:r>
          </w:p>
        </w:tc>
      </w:tr>
      <w:tr w:rsidR="00901881" w14:paraId="66D12F71" w14:textId="77777777">
        <w:trPr>
          <w:trHeight w:val="993"/>
          <w:jc w:val="center"/>
        </w:trPr>
        <w:tc>
          <w:tcPr>
            <w:tcW w:w="1809" w:type="dxa"/>
            <w:shd w:val="clear" w:color="auto" w:fill="D9D9D9"/>
            <w:vAlign w:val="center"/>
          </w:tcPr>
          <w:p w14:paraId="506D5FD2" w14:textId="77777777" w:rsidR="00901881" w:rsidRDefault="00FC6693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交易概况</w:t>
            </w:r>
          </w:p>
          <w:p w14:paraId="0F01C984" w14:textId="77777777" w:rsidR="00901881" w:rsidRDefault="00FC6693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（限</w:t>
            </w:r>
            <w:r>
              <w:rPr>
                <w:rFonts w:ascii="Times New Roman" w:hAnsi="Times New Roman"/>
                <w:b/>
                <w:kern w:val="0"/>
                <w:sz w:val="24"/>
                <w:szCs w:val="24"/>
              </w:rPr>
              <w:t>200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字内）</w:t>
            </w:r>
          </w:p>
        </w:tc>
        <w:tc>
          <w:tcPr>
            <w:tcW w:w="6949" w:type="dxa"/>
            <w:gridSpan w:val="2"/>
          </w:tcPr>
          <w:p w14:paraId="529C98B4" w14:textId="169898F3" w:rsidR="00901881" w:rsidRDefault="00FC6693">
            <w:pPr>
              <w:snapToGrid w:val="0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本交易涉及埃尔梅内吉尔多杰尼亚公司（“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杰尼亚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”）</w:t>
            </w:r>
            <w:r w:rsidR="006512C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雅诗兰黛公司（“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雅诗兰黛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”）</w:t>
            </w:r>
            <w:r w:rsidR="00DC34D1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与</w:t>
            </w:r>
            <w:r w:rsidR="006512C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汤姆福特国际有限公司（“</w:t>
            </w:r>
            <w:r w:rsidR="006512C9"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目标公司</w:t>
            </w:r>
            <w:r w:rsidR="006512C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”）及其股东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签署协议，通过股权收购和合同方式</w:t>
            </w:r>
            <w:r w:rsidR="0095652A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间接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取得对</w:t>
            </w:r>
            <w:r w:rsidR="006512C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目标公司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的控制权。</w:t>
            </w:r>
            <w:r w:rsidR="00076506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目标公司</w:t>
            </w:r>
            <w:r w:rsidR="00ED3B7E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主要</w:t>
            </w:r>
            <w:r w:rsidR="00CE576D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从事</w:t>
            </w:r>
            <w:r w:rsidR="00ED3B7E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男装、女装、配饰</w:t>
            </w:r>
            <w:r w:rsidR="00444891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的销售</w:t>
            </w:r>
            <w:r w:rsidR="00ED3B7E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。</w:t>
            </w:r>
          </w:p>
          <w:p w14:paraId="46B69DD1" w14:textId="56755374" w:rsidR="00901881" w:rsidRDefault="00AF28ED">
            <w:pPr>
              <w:snapToGrid w:val="0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交易</w:t>
            </w:r>
            <w:r w:rsidR="00FC66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前，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美国籍自然人</w:t>
            </w:r>
            <w:r w:rsidR="00FC66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汤姆</w:t>
            </w:r>
            <w:r w:rsidR="00FC669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·</w:t>
            </w:r>
            <w:r w:rsidR="00FC66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福特</w:t>
            </w:r>
            <w:r w:rsidR="006512C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持有目标公司</w:t>
            </w:r>
            <w:r w:rsidR="001D1AF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6</w:t>
            </w:r>
            <w:r w:rsidR="001D1AF9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3.75%</w:t>
            </w:r>
            <w:r w:rsidR="00D673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的股权</w:t>
            </w:r>
            <w:r w:rsidR="001D1AF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，</w:t>
            </w:r>
            <w:r w:rsidR="00FC66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单独控制目标公司。交易后，杰尼亚（</w:t>
            </w:r>
            <w:r w:rsidR="002E442B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通过其全资子公司</w:t>
            </w:r>
            <w:r w:rsidR="005476C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间接</w:t>
            </w:r>
            <w:r w:rsidR="00FC66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持有</w:t>
            </w:r>
            <w:r w:rsidR="004F0FEF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目标公司</w:t>
            </w:r>
            <w:r w:rsidR="00FC66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1</w:t>
            </w:r>
            <w:r w:rsidR="00FC669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00%</w:t>
            </w:r>
            <w:r w:rsidR="00FC66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股份）和雅诗兰黛（通过合同方式）</w:t>
            </w:r>
            <w:r w:rsidR="005476C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取得目标公司的</w:t>
            </w:r>
            <w:r w:rsidR="00D673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控制权，双方</w:t>
            </w:r>
            <w:r w:rsidR="00FC66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共同控制</w:t>
            </w:r>
            <w:r w:rsidR="00D673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目标公司</w:t>
            </w:r>
            <w:r w:rsidR="00FC66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。</w:t>
            </w:r>
          </w:p>
        </w:tc>
      </w:tr>
      <w:tr w:rsidR="00901881" w14:paraId="75B1FEE6" w14:textId="77777777">
        <w:trPr>
          <w:trHeight w:val="468"/>
          <w:jc w:val="center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0215FE10" w14:textId="77777777" w:rsidR="00901881" w:rsidRDefault="00FC6693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参与集中的</w:t>
            </w:r>
          </w:p>
          <w:p w14:paraId="20C05088" w14:textId="77777777" w:rsidR="00901881" w:rsidRDefault="00FC6693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1796" w:type="dxa"/>
          </w:tcPr>
          <w:p w14:paraId="0CDE250A" w14:textId="77777777" w:rsidR="00901881" w:rsidRDefault="00FC6693">
            <w:pPr>
              <w:snapToGrid w:val="0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杰尼亚</w:t>
            </w:r>
          </w:p>
        </w:tc>
        <w:tc>
          <w:tcPr>
            <w:tcW w:w="5153" w:type="dxa"/>
          </w:tcPr>
          <w:p w14:paraId="413F9A85" w14:textId="3311F254" w:rsidR="00901881" w:rsidRDefault="00FC6693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杰尼亚</w:t>
            </w:r>
            <w:r w:rsidR="00547207">
              <w:rPr>
                <w:rFonts w:ascii="Times New Roman" w:hAnsi="Times New Roman" w:hint="eastAsia"/>
                <w:kern w:val="0"/>
                <w:sz w:val="24"/>
                <w:szCs w:val="24"/>
              </w:rPr>
              <w:t>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1910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年成立于意大利，</w:t>
            </w:r>
            <w:r w:rsidR="00566337">
              <w:rPr>
                <w:rFonts w:ascii="Times New Roman" w:hAnsi="Times New Roman" w:hint="eastAsia"/>
                <w:kern w:val="0"/>
                <w:sz w:val="24"/>
                <w:szCs w:val="24"/>
              </w:rPr>
              <w:t>为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纽约证券交易所上市公司，主要业务</w:t>
            </w:r>
            <w:r w:rsidR="00547207">
              <w:rPr>
                <w:rFonts w:ascii="Times New Roman" w:hAnsi="Times New Roman" w:hint="eastAsia"/>
                <w:kern w:val="0"/>
                <w:sz w:val="24"/>
                <w:szCs w:val="24"/>
              </w:rPr>
              <w:t>为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设计、创造并销售杰尼亚（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Zegna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）品牌下的奢侈男装和配饰，以及汤姆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·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布朗（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Thom Browne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）品牌下的女装、男装和配饰。</w:t>
            </w:r>
          </w:p>
          <w:p w14:paraId="6164DE53" w14:textId="5F7A672C" w:rsidR="00901881" w:rsidRDefault="00566337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杰尼亚的</w:t>
            </w:r>
            <w:r w:rsidR="00FC6693">
              <w:rPr>
                <w:rFonts w:ascii="Times New Roman" w:hAnsi="Times New Roman" w:hint="eastAsia"/>
                <w:kern w:val="0"/>
                <w:sz w:val="24"/>
                <w:szCs w:val="24"/>
              </w:rPr>
              <w:t>最终控制人为</w:t>
            </w:r>
            <w:proofErr w:type="spellStart"/>
            <w:r w:rsidR="00FC6693">
              <w:rPr>
                <w:rFonts w:ascii="Times New Roman" w:hAnsi="Times New Roman"/>
                <w:bCs/>
                <w:iCs/>
                <w:kern w:val="0"/>
                <w:sz w:val="24"/>
                <w:szCs w:val="24"/>
              </w:rPr>
              <w:t>Monterubello</w:t>
            </w:r>
            <w:proofErr w:type="spellEnd"/>
            <w:r w:rsidR="00FC6693">
              <w:rPr>
                <w:rFonts w:ascii="Times New Roman" w:hAnsi="Times New Roman"/>
                <w:bCs/>
                <w:iCs/>
                <w:kern w:val="0"/>
                <w:sz w:val="24"/>
                <w:szCs w:val="24"/>
              </w:rPr>
              <w:t xml:space="preserve"> </w:t>
            </w:r>
            <w:proofErr w:type="spellStart"/>
            <w:r w:rsidR="00FC6693">
              <w:rPr>
                <w:rFonts w:ascii="Times New Roman" w:hAnsi="Times New Roman"/>
                <w:bCs/>
                <w:iCs/>
                <w:kern w:val="0"/>
                <w:sz w:val="24"/>
                <w:szCs w:val="24"/>
              </w:rPr>
              <w:t>s.s.</w:t>
            </w:r>
            <w:proofErr w:type="spellEnd"/>
            <w:r w:rsidR="00FC6693">
              <w:rPr>
                <w:rFonts w:ascii="Times New Roman" w:hAnsi="Times New Roman" w:hint="eastAsia"/>
                <w:bCs/>
                <w:iCs/>
                <w:kern w:val="0"/>
                <w:sz w:val="24"/>
                <w:szCs w:val="24"/>
              </w:rPr>
              <w:t>，</w:t>
            </w:r>
            <w:proofErr w:type="spellStart"/>
            <w:r w:rsidR="00FC6693">
              <w:rPr>
                <w:rFonts w:ascii="Times New Roman" w:hAnsi="Times New Roman"/>
                <w:bCs/>
                <w:iCs/>
                <w:kern w:val="0"/>
                <w:sz w:val="24"/>
                <w:szCs w:val="24"/>
              </w:rPr>
              <w:t>Monterubello</w:t>
            </w:r>
            <w:proofErr w:type="spellEnd"/>
            <w:r w:rsidR="00FC6693">
              <w:rPr>
                <w:rFonts w:ascii="Times New Roman" w:hAnsi="Times New Roman"/>
                <w:bCs/>
                <w:iCs/>
                <w:kern w:val="0"/>
                <w:sz w:val="24"/>
                <w:szCs w:val="24"/>
              </w:rPr>
              <w:t xml:space="preserve"> </w:t>
            </w:r>
            <w:proofErr w:type="spellStart"/>
            <w:r w:rsidR="00FC6693">
              <w:rPr>
                <w:rFonts w:ascii="Times New Roman" w:hAnsi="Times New Roman"/>
                <w:bCs/>
                <w:iCs/>
                <w:kern w:val="0"/>
                <w:sz w:val="24"/>
                <w:szCs w:val="24"/>
              </w:rPr>
              <w:t>s.s.</w:t>
            </w:r>
            <w:proofErr w:type="spellEnd"/>
            <w:r w:rsidR="00FC6693">
              <w:rPr>
                <w:rFonts w:ascii="Times New Roman" w:hAnsi="Times New Roman" w:hint="eastAsia"/>
                <w:kern w:val="0"/>
                <w:sz w:val="24"/>
                <w:szCs w:val="24"/>
              </w:rPr>
              <w:t>是一家</w:t>
            </w:r>
            <w:r w:rsidR="002E442B">
              <w:rPr>
                <w:rFonts w:ascii="Times New Roman" w:hAnsi="Times New Roman" w:hint="eastAsia"/>
                <w:kern w:val="0"/>
                <w:sz w:val="24"/>
                <w:szCs w:val="24"/>
              </w:rPr>
              <w:t>意大利的</w:t>
            </w:r>
            <w:r w:rsidR="00FC6693">
              <w:rPr>
                <w:rFonts w:ascii="Times New Roman" w:hAnsi="Times New Roman" w:hint="eastAsia"/>
                <w:kern w:val="0"/>
                <w:sz w:val="24"/>
                <w:szCs w:val="24"/>
              </w:rPr>
              <w:t>控股公司，</w:t>
            </w:r>
            <w:r w:rsidR="00381CCB">
              <w:rPr>
                <w:rFonts w:ascii="Times New Roman" w:hAnsi="Times New Roman" w:hint="eastAsia"/>
                <w:kern w:val="0"/>
                <w:sz w:val="24"/>
                <w:szCs w:val="24"/>
              </w:rPr>
              <w:t>主要通过杰尼亚</w:t>
            </w:r>
            <w:r w:rsidR="00E16676">
              <w:rPr>
                <w:rFonts w:ascii="Times New Roman" w:hAnsi="Times New Roman" w:hint="eastAsia"/>
                <w:kern w:val="0"/>
                <w:sz w:val="24"/>
                <w:szCs w:val="24"/>
              </w:rPr>
              <w:t>、</w:t>
            </w:r>
            <w:r w:rsidR="00381CCB">
              <w:rPr>
                <w:rFonts w:ascii="Times New Roman" w:hAnsi="Times New Roman" w:hint="eastAsia"/>
                <w:kern w:val="0"/>
                <w:sz w:val="24"/>
                <w:szCs w:val="24"/>
              </w:rPr>
              <w:t>其附属公司</w:t>
            </w:r>
            <w:r w:rsidR="00E16676">
              <w:rPr>
                <w:rFonts w:ascii="Times New Roman" w:hAnsi="Times New Roman" w:hint="eastAsia"/>
                <w:kern w:val="0"/>
                <w:sz w:val="24"/>
                <w:szCs w:val="24"/>
              </w:rPr>
              <w:t>以及其它</w:t>
            </w:r>
            <w:r w:rsidR="00EE44E3">
              <w:rPr>
                <w:rFonts w:ascii="Times New Roman" w:hAnsi="Times New Roman" w:hint="eastAsia"/>
                <w:kern w:val="0"/>
                <w:sz w:val="24"/>
                <w:szCs w:val="24"/>
              </w:rPr>
              <w:t>相关</w:t>
            </w:r>
            <w:r w:rsidR="00E16676">
              <w:rPr>
                <w:rFonts w:ascii="Times New Roman" w:hAnsi="Times New Roman" w:hint="eastAsia"/>
                <w:kern w:val="0"/>
                <w:sz w:val="24"/>
                <w:szCs w:val="24"/>
              </w:rPr>
              <w:t>实体</w:t>
            </w:r>
            <w:r w:rsidR="00381CCB">
              <w:rPr>
                <w:rFonts w:ascii="Times New Roman" w:hAnsi="Times New Roman" w:hint="eastAsia"/>
                <w:kern w:val="0"/>
                <w:sz w:val="24"/>
                <w:szCs w:val="24"/>
              </w:rPr>
              <w:t>从事业务</w:t>
            </w:r>
            <w:r w:rsidR="00FC6693">
              <w:rPr>
                <w:rFonts w:ascii="Times New Roman" w:hAnsi="Times New Roman" w:hint="eastAsia"/>
                <w:kern w:val="0"/>
                <w:sz w:val="24"/>
                <w:szCs w:val="24"/>
              </w:rPr>
              <w:t>。</w:t>
            </w:r>
          </w:p>
        </w:tc>
      </w:tr>
      <w:tr w:rsidR="00901881" w14:paraId="32364363" w14:textId="77777777">
        <w:trPr>
          <w:trHeight w:val="1611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488CBB36" w14:textId="77777777" w:rsidR="00901881" w:rsidRDefault="00901881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 w14:paraId="59F6D19F" w14:textId="77777777" w:rsidR="00901881" w:rsidRDefault="00FC6693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、雅诗兰黛</w:t>
            </w:r>
          </w:p>
        </w:tc>
        <w:tc>
          <w:tcPr>
            <w:tcW w:w="5153" w:type="dxa"/>
          </w:tcPr>
          <w:p w14:paraId="548C0670" w14:textId="7A7D4AD3" w:rsidR="00901881" w:rsidRDefault="00843BBB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雅诗</w:t>
            </w:r>
            <w:proofErr w:type="gramStart"/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兰黛</w:t>
            </w:r>
            <w:r w:rsidR="00547207">
              <w:rPr>
                <w:rFonts w:ascii="Times New Roman" w:hAnsi="Times New Roman" w:hint="eastAsia"/>
                <w:kern w:val="0"/>
                <w:sz w:val="24"/>
                <w:szCs w:val="24"/>
              </w:rPr>
              <w:t>于</w:t>
            </w:r>
            <w:proofErr w:type="gramEnd"/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976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年成立于美国，</w:t>
            </w:r>
            <w:r w:rsidR="00547207">
              <w:rPr>
                <w:rFonts w:ascii="Times New Roman" w:hAnsi="Times New Roman" w:hint="eastAsia"/>
                <w:kern w:val="0"/>
                <w:sz w:val="24"/>
                <w:szCs w:val="24"/>
              </w:rPr>
              <w:t>为</w:t>
            </w:r>
            <w:r w:rsid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纽约证券交易所上市公司，</w:t>
            </w:r>
            <w:r w:rsidR="00547207">
              <w:rPr>
                <w:rFonts w:ascii="Times New Roman" w:hAnsi="Times New Roman" w:hint="eastAsia"/>
                <w:kern w:val="0"/>
                <w:sz w:val="24"/>
                <w:szCs w:val="24"/>
              </w:rPr>
              <w:t>主要业务为</w:t>
            </w:r>
            <w:r w:rsidR="002E79DD" w:rsidRP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护肤品、化妆品、香水和护发产品的生产、营销和销售</w:t>
            </w:r>
            <w:r w:rsid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。</w:t>
            </w:r>
          </w:p>
          <w:p w14:paraId="6CD493C8" w14:textId="77CCD46C" w:rsidR="002E79DD" w:rsidRDefault="00387E8B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雅诗兰黛的</w:t>
            </w:r>
            <w:r w:rsid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最终控制人为</w:t>
            </w:r>
            <w:proofErr w:type="gramStart"/>
            <w:r w:rsidR="00584210">
              <w:rPr>
                <w:rFonts w:ascii="Times New Roman" w:hAnsi="Times New Roman" w:hint="eastAsia"/>
                <w:kern w:val="0"/>
                <w:sz w:val="24"/>
                <w:szCs w:val="24"/>
              </w:rPr>
              <w:t>美</w:t>
            </w:r>
            <w:r w:rsidR="005A4989">
              <w:rPr>
                <w:rFonts w:ascii="Times New Roman" w:hAnsi="Times New Roman" w:hint="eastAsia"/>
                <w:kern w:val="0"/>
                <w:sz w:val="24"/>
                <w:szCs w:val="24"/>
              </w:rPr>
              <w:t>国籍</w:t>
            </w:r>
            <w:r w:rsidR="002E79DD" w:rsidRP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兰黛</w:t>
            </w:r>
            <w:proofErr w:type="gramEnd"/>
            <w:r w:rsidR="002E79DD" w:rsidRP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家族成员</w:t>
            </w:r>
            <w:r w:rsidR="00130B83" w:rsidRPr="00130B83">
              <w:rPr>
                <w:rFonts w:ascii="Times New Roman" w:hAnsi="Times New Roman" w:hint="eastAsia"/>
                <w:kern w:val="0"/>
                <w:sz w:val="24"/>
                <w:szCs w:val="24"/>
              </w:rPr>
              <w:t>（</w:t>
            </w:r>
            <w:r w:rsidR="00130B83" w:rsidRPr="00130B83">
              <w:rPr>
                <w:rFonts w:ascii="Times New Roman" w:hAnsi="Times New Roman"/>
                <w:kern w:val="0"/>
                <w:sz w:val="24"/>
                <w:szCs w:val="24"/>
              </w:rPr>
              <w:t>Lauder Family</w:t>
            </w:r>
            <w:r w:rsidR="00130B83" w:rsidRPr="00130B83">
              <w:rPr>
                <w:rFonts w:ascii="Times New Roman" w:hAnsi="Times New Roman" w:hint="eastAsia"/>
                <w:kern w:val="0"/>
                <w:sz w:val="24"/>
                <w:szCs w:val="24"/>
              </w:rPr>
              <w:t>）</w:t>
            </w:r>
            <w:r w:rsid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。</w:t>
            </w:r>
            <w:r w:rsidR="002E79DD" w:rsidRP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兰黛家族成员主要通过雅诗兰</w:t>
            </w:r>
            <w:proofErr w:type="gramStart"/>
            <w:r w:rsidR="002E79DD" w:rsidRP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黛及其</w:t>
            </w:r>
            <w:proofErr w:type="gramEnd"/>
            <w:r w:rsidR="002E79DD" w:rsidRP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附属公司从事</w:t>
            </w:r>
            <w:r w:rsidR="00C7693B" w:rsidRP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护肤品、化妆品、香水</w:t>
            </w:r>
            <w:r w:rsidR="00C7693B">
              <w:rPr>
                <w:rFonts w:ascii="Times New Roman" w:hAnsi="Times New Roman" w:hint="eastAsia"/>
                <w:kern w:val="0"/>
                <w:sz w:val="24"/>
                <w:szCs w:val="24"/>
              </w:rPr>
              <w:t>、家居用品</w:t>
            </w:r>
            <w:r w:rsidR="00C7693B" w:rsidRP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和护发产品</w:t>
            </w:r>
            <w:r w:rsidR="00C7693B">
              <w:rPr>
                <w:rFonts w:ascii="Times New Roman" w:hAnsi="Times New Roman" w:hint="eastAsia"/>
                <w:kern w:val="0"/>
                <w:sz w:val="24"/>
                <w:szCs w:val="24"/>
              </w:rPr>
              <w:t>的生产和销售</w:t>
            </w:r>
            <w:r w:rsidR="002E79DD" w:rsidRP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业务</w:t>
            </w:r>
            <w:r w:rsidR="002E79DD">
              <w:rPr>
                <w:rFonts w:ascii="Times New Roman" w:hAnsi="Times New Roman" w:hint="eastAsia"/>
                <w:kern w:val="0"/>
                <w:sz w:val="24"/>
                <w:szCs w:val="24"/>
              </w:rPr>
              <w:t>。</w:t>
            </w:r>
          </w:p>
        </w:tc>
      </w:tr>
      <w:tr w:rsidR="00901881" w14:paraId="7BC53F9A" w14:textId="77777777">
        <w:trPr>
          <w:trHeight w:val="1611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66C3FDCF" w14:textId="77777777" w:rsidR="00901881" w:rsidRDefault="00901881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7ECEE08" w14:textId="77777777" w:rsidR="00901881" w:rsidRDefault="00FC6693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、目标公司</w:t>
            </w:r>
          </w:p>
        </w:tc>
        <w:tc>
          <w:tcPr>
            <w:tcW w:w="5153" w:type="dxa"/>
          </w:tcPr>
          <w:p w14:paraId="277457BD" w14:textId="3E9720F8" w:rsidR="00901881" w:rsidRDefault="00076506">
            <w:pPr>
              <w:snapToGrid w:val="0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目标公司</w:t>
            </w:r>
            <w:r w:rsidR="00992172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于</w:t>
            </w:r>
            <w:r w:rsidR="00FC66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2</w:t>
            </w:r>
            <w:r w:rsidR="00FC669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005</w:t>
            </w:r>
            <w:r w:rsidR="00FC669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年成立于美国，主要业务</w:t>
            </w:r>
            <w:r w:rsidR="0047729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为</w:t>
            </w:r>
            <w:r w:rsidR="00FC669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男装、女装、配饰</w:t>
            </w:r>
            <w:r w:rsidR="0085692F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的销售</w:t>
            </w:r>
            <w:r w:rsidR="00FC669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。</w:t>
            </w:r>
          </w:p>
          <w:p w14:paraId="79CAFFD3" w14:textId="34970311" w:rsidR="00901881" w:rsidRDefault="00076506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目标公司</w:t>
            </w:r>
            <w:r w:rsidR="00A4572B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的</w:t>
            </w:r>
            <w:r w:rsidR="00130477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最终控制人为</w:t>
            </w:r>
            <w:r w:rsidR="001D1AF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美国籍</w:t>
            </w:r>
            <w:r w:rsidR="00D062A4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自然人</w:t>
            </w:r>
            <w:r w:rsidR="00130477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汤姆</w:t>
            </w:r>
            <w:r w:rsidR="00130477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·</w:t>
            </w:r>
            <w:r w:rsidR="00130477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福特，汤姆</w:t>
            </w:r>
            <w:r w:rsidR="00130477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·</w:t>
            </w:r>
            <w:r w:rsidR="00130477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福特</w:t>
            </w:r>
            <w:r w:rsidR="00625ED5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主要通过目标公司</w:t>
            </w:r>
            <w:r w:rsidR="00130477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从事时装产品</w:t>
            </w:r>
            <w:r w:rsidR="001D1AF9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业务，并通过其它实体从事</w:t>
            </w:r>
            <w:r w:rsidR="00130477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美容</w:t>
            </w:r>
            <w:r w:rsidR="00130477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/</w:t>
            </w:r>
            <w:r w:rsidR="00130477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化妆品和眼镜业务。</w:t>
            </w:r>
          </w:p>
        </w:tc>
      </w:tr>
      <w:tr w:rsidR="00901881" w14:paraId="6577AC83" w14:textId="77777777">
        <w:trPr>
          <w:trHeight w:val="279"/>
          <w:jc w:val="center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5926042F" w14:textId="77777777" w:rsidR="00901881" w:rsidRDefault="00FC6693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简易案件理由（可以单选，也可以多选）</w:t>
            </w:r>
          </w:p>
          <w:p w14:paraId="227B680D" w14:textId="77777777" w:rsidR="00901881" w:rsidRDefault="00901881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7353808E" w14:textId="77777777" w:rsidR="00901881" w:rsidRDefault="00FC6693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sym w:font="Wingdings" w:char="F0FE"/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在同一相关市场，所有参与集中的经营者所占市场份额之和小于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15%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。</w:t>
            </w:r>
          </w:p>
        </w:tc>
      </w:tr>
      <w:tr w:rsidR="00901881" w14:paraId="46DC52A1" w14:textId="77777777">
        <w:trPr>
          <w:trHeight w:val="330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3B221134" w14:textId="77777777" w:rsidR="00901881" w:rsidRDefault="00901881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24FADC26" w14:textId="77777777" w:rsidR="00901881" w:rsidRDefault="00FC6693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2.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存在上下游关系的参与集中的经营者，在上下游市场所占的市场份额均小于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25%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。</w:t>
            </w:r>
          </w:p>
        </w:tc>
      </w:tr>
      <w:tr w:rsidR="00901881" w14:paraId="71B0B5A7" w14:textId="77777777">
        <w:trPr>
          <w:trHeight w:val="285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0D5AC681" w14:textId="77777777" w:rsidR="00901881" w:rsidRDefault="00901881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6E7DF86F" w14:textId="77777777" w:rsidR="00901881" w:rsidRDefault="00FC6693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3.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不在同一相关市场、也不存在上下游关系的参与集中的经营者，在与交易有关的每个市场所占的份额均小于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25%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。</w:t>
            </w:r>
          </w:p>
        </w:tc>
      </w:tr>
      <w:tr w:rsidR="00901881" w14:paraId="37CEAEB6" w14:textId="77777777">
        <w:trPr>
          <w:trHeight w:val="870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2335C746" w14:textId="77777777" w:rsidR="00901881" w:rsidRDefault="00901881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612A88CB" w14:textId="77777777" w:rsidR="00901881" w:rsidRDefault="00FC6693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4.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参与集中的经营者在中国境外设立合营企业，合营企业不在中国境内从事经济活动。</w:t>
            </w:r>
          </w:p>
        </w:tc>
      </w:tr>
      <w:tr w:rsidR="00901881" w14:paraId="30EE8293" w14:textId="77777777">
        <w:trPr>
          <w:trHeight w:val="264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0F11433A" w14:textId="77777777" w:rsidR="00901881" w:rsidRDefault="00901881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244CCA02" w14:textId="77777777" w:rsidR="00901881" w:rsidRDefault="00FC6693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5.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参与集中的经营者收购境外企业股权或资产的，该境外企业不在中国境内从事经济活动。</w:t>
            </w:r>
          </w:p>
        </w:tc>
      </w:tr>
      <w:tr w:rsidR="00901881" w14:paraId="79311E35" w14:textId="77777777">
        <w:trPr>
          <w:trHeight w:val="345"/>
          <w:jc w:val="center"/>
        </w:trPr>
        <w:tc>
          <w:tcPr>
            <w:tcW w:w="1809" w:type="dxa"/>
            <w:vMerge/>
            <w:shd w:val="clear" w:color="auto" w:fill="D9D9D9"/>
            <w:vAlign w:val="center"/>
          </w:tcPr>
          <w:p w14:paraId="4913FEB2" w14:textId="77777777" w:rsidR="00901881" w:rsidRDefault="00901881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1F1EBC79" w14:textId="77777777" w:rsidR="00901881" w:rsidRDefault="00FC6693">
            <w:pPr>
              <w:snapToGrid w:val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6.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由两个以上的经营者共同控制的合营企业，通过集中被其中一个或一个以上经营者控制。</w:t>
            </w:r>
          </w:p>
        </w:tc>
      </w:tr>
      <w:tr w:rsidR="00901881" w14:paraId="05522263" w14:textId="77777777">
        <w:trPr>
          <w:jc w:val="center"/>
        </w:trPr>
        <w:tc>
          <w:tcPr>
            <w:tcW w:w="1809" w:type="dxa"/>
            <w:shd w:val="clear" w:color="auto" w:fill="D9D9D9"/>
            <w:vAlign w:val="center"/>
          </w:tcPr>
          <w:p w14:paraId="6C60D68E" w14:textId="77777777" w:rsidR="00901881" w:rsidRDefault="00FC6693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 w14:paraId="5A13F6CD" w14:textId="77777777" w:rsidR="00901881" w:rsidRPr="00206DF3" w:rsidRDefault="00FC6693">
            <w:pPr>
              <w:snapToGri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6DF3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横向重叠：</w:t>
            </w:r>
          </w:p>
          <w:tbl>
            <w:tblPr>
              <w:tblW w:w="687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46"/>
              <w:gridCol w:w="1797"/>
              <w:gridCol w:w="2835"/>
            </w:tblGrid>
            <w:tr w:rsidR="00901881" w14:paraId="1CE55D18" w14:textId="77777777" w:rsidTr="00206DF3">
              <w:tc>
                <w:tcPr>
                  <w:tcW w:w="2246" w:type="dxa"/>
                  <w:shd w:val="clear" w:color="auto" w:fill="F2F2F2" w:themeFill="background1" w:themeFillShade="F2"/>
                </w:tcPr>
                <w:p w14:paraId="4AF001FF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/>
                      <w:color w:val="000000"/>
                      <w:lang w:val="en-US" w:eastAsia="zh-CN"/>
                    </w:rPr>
                    <w:t>相关商品市场</w:t>
                  </w:r>
                </w:p>
              </w:tc>
              <w:tc>
                <w:tcPr>
                  <w:tcW w:w="1797" w:type="dxa"/>
                  <w:shd w:val="clear" w:color="auto" w:fill="F2F2F2" w:themeFill="background1" w:themeFillShade="F2"/>
                </w:tcPr>
                <w:p w14:paraId="74896036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/>
                      <w:color w:val="000000"/>
                      <w:lang w:val="en-US" w:eastAsia="zh-CN"/>
                    </w:rPr>
                    <w:t>相关地域市场</w:t>
                  </w:r>
                </w:p>
              </w:tc>
              <w:tc>
                <w:tcPr>
                  <w:tcW w:w="2835" w:type="dxa"/>
                  <w:shd w:val="clear" w:color="auto" w:fill="F2F2F2" w:themeFill="background1" w:themeFillShade="F2"/>
                </w:tcPr>
                <w:p w14:paraId="553CE9E2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/>
                      <w:color w:val="000000"/>
                      <w:lang w:val="en-US" w:eastAsia="zh-CN"/>
                    </w:rPr>
                  </w:pPr>
                  <w:r>
                    <w:rPr>
                      <w:rFonts w:cs="Times New Roman"/>
                      <w:b/>
                      <w:color w:val="000000"/>
                      <w:lang w:val="en-US" w:eastAsia="zh-CN"/>
                    </w:rPr>
                    <w:t>2021</w:t>
                  </w:r>
                  <w:r>
                    <w:rPr>
                      <w:rFonts w:cs="Times New Roman" w:hint="eastAsia"/>
                      <w:b/>
                      <w:color w:val="000000"/>
                      <w:lang w:val="en-US" w:eastAsia="zh-CN"/>
                    </w:rPr>
                    <w:t>年市场份额</w:t>
                  </w:r>
                </w:p>
              </w:tc>
            </w:tr>
            <w:tr w:rsidR="00901881" w14:paraId="251B6C17" w14:textId="77777777" w:rsidTr="00206DF3">
              <w:tc>
                <w:tcPr>
                  <w:tcW w:w="2246" w:type="dxa"/>
                  <w:shd w:val="clear" w:color="auto" w:fill="auto"/>
                </w:tcPr>
                <w:p w14:paraId="26311AF7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奢侈男装市场</w:t>
                  </w:r>
                </w:p>
              </w:tc>
              <w:tc>
                <w:tcPr>
                  <w:tcW w:w="1797" w:type="dxa"/>
                  <w:shd w:val="clear" w:color="auto" w:fill="auto"/>
                </w:tcPr>
                <w:p w14:paraId="44E446E1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中国境内</w:t>
                  </w:r>
                </w:p>
              </w:tc>
              <w:tc>
                <w:tcPr>
                  <w:tcW w:w="2835" w:type="dxa"/>
                  <w:shd w:val="clear" w:color="auto" w:fill="auto"/>
                </w:tcPr>
                <w:p w14:paraId="047FF4B7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杰尼亚：</w:t>
                  </w: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5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-10%</w:t>
                  </w:r>
                </w:p>
                <w:p w14:paraId="3BDBD531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目标公司：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0-5%</w:t>
                  </w:r>
                </w:p>
                <w:p w14:paraId="7B8E81ED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双方合计：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5-10%</w:t>
                  </w:r>
                </w:p>
              </w:tc>
            </w:tr>
            <w:tr w:rsidR="00901881" w14:paraId="77A171E9" w14:textId="77777777" w:rsidTr="00206DF3">
              <w:tc>
                <w:tcPr>
                  <w:tcW w:w="2246" w:type="dxa"/>
                  <w:shd w:val="clear" w:color="auto" w:fill="auto"/>
                </w:tcPr>
                <w:p w14:paraId="280E8619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奢侈女装市场</w:t>
                  </w:r>
                </w:p>
              </w:tc>
              <w:tc>
                <w:tcPr>
                  <w:tcW w:w="1797" w:type="dxa"/>
                  <w:shd w:val="clear" w:color="auto" w:fill="auto"/>
                </w:tcPr>
                <w:p w14:paraId="503B3B75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中国境内</w:t>
                  </w:r>
                </w:p>
              </w:tc>
              <w:tc>
                <w:tcPr>
                  <w:tcW w:w="2835" w:type="dxa"/>
                  <w:shd w:val="clear" w:color="auto" w:fill="auto"/>
                </w:tcPr>
                <w:p w14:paraId="0B64D132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杰尼亚：</w:t>
                  </w: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0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-5%</w:t>
                  </w:r>
                </w:p>
                <w:p w14:paraId="35BA2EE6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目标公司：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0-5%</w:t>
                  </w:r>
                </w:p>
                <w:p w14:paraId="42A60F30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双方合计：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0-5%</w:t>
                  </w:r>
                </w:p>
              </w:tc>
            </w:tr>
            <w:tr w:rsidR="00901881" w14:paraId="72560B10" w14:textId="77777777" w:rsidTr="00206DF3">
              <w:tc>
                <w:tcPr>
                  <w:tcW w:w="2246" w:type="dxa"/>
                  <w:shd w:val="clear" w:color="auto" w:fill="auto"/>
                </w:tcPr>
                <w:p w14:paraId="079BF0CF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奢侈箱包市场</w:t>
                  </w:r>
                </w:p>
              </w:tc>
              <w:tc>
                <w:tcPr>
                  <w:tcW w:w="1797" w:type="dxa"/>
                  <w:shd w:val="clear" w:color="auto" w:fill="auto"/>
                </w:tcPr>
                <w:p w14:paraId="0471DDBD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中国境内</w:t>
                  </w:r>
                </w:p>
              </w:tc>
              <w:tc>
                <w:tcPr>
                  <w:tcW w:w="2835" w:type="dxa"/>
                  <w:shd w:val="clear" w:color="auto" w:fill="auto"/>
                </w:tcPr>
                <w:p w14:paraId="1F545967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杰尼亚：</w:t>
                  </w: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0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-5%</w:t>
                  </w:r>
                </w:p>
                <w:p w14:paraId="01F691AC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目标公司：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0-5%</w:t>
                  </w:r>
                </w:p>
                <w:p w14:paraId="6B3F315F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双方合计：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0-5%</w:t>
                  </w:r>
                </w:p>
              </w:tc>
            </w:tr>
            <w:tr w:rsidR="00901881" w14:paraId="1EEA418C" w14:textId="77777777" w:rsidTr="00206DF3">
              <w:tc>
                <w:tcPr>
                  <w:tcW w:w="2246" w:type="dxa"/>
                  <w:shd w:val="clear" w:color="auto" w:fill="auto"/>
                </w:tcPr>
                <w:p w14:paraId="69F357D3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奢侈鞋类市场</w:t>
                  </w:r>
                </w:p>
              </w:tc>
              <w:tc>
                <w:tcPr>
                  <w:tcW w:w="1797" w:type="dxa"/>
                  <w:shd w:val="clear" w:color="auto" w:fill="auto"/>
                </w:tcPr>
                <w:p w14:paraId="377D32F6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中国境内</w:t>
                  </w:r>
                </w:p>
              </w:tc>
              <w:tc>
                <w:tcPr>
                  <w:tcW w:w="2835" w:type="dxa"/>
                  <w:shd w:val="clear" w:color="auto" w:fill="auto"/>
                </w:tcPr>
                <w:p w14:paraId="5918E421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杰尼亚：</w:t>
                  </w: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0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-5%</w:t>
                  </w:r>
                </w:p>
                <w:p w14:paraId="2AF49AE2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目标公司：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0-5%</w:t>
                  </w:r>
                </w:p>
                <w:p w14:paraId="04E6A23A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双方合计：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0-5%</w:t>
                  </w:r>
                </w:p>
              </w:tc>
            </w:tr>
            <w:tr w:rsidR="00901881" w14:paraId="4D7EEA18" w14:textId="77777777" w:rsidTr="00206DF3">
              <w:tc>
                <w:tcPr>
                  <w:tcW w:w="2246" w:type="dxa"/>
                  <w:shd w:val="clear" w:color="auto" w:fill="auto"/>
                </w:tcPr>
                <w:p w14:paraId="1BE14D5C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奢侈配饰市场</w:t>
                  </w:r>
                </w:p>
              </w:tc>
              <w:tc>
                <w:tcPr>
                  <w:tcW w:w="1797" w:type="dxa"/>
                  <w:shd w:val="clear" w:color="auto" w:fill="auto"/>
                </w:tcPr>
                <w:p w14:paraId="2D61906C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中国境内</w:t>
                  </w:r>
                </w:p>
              </w:tc>
              <w:tc>
                <w:tcPr>
                  <w:tcW w:w="2835" w:type="dxa"/>
                  <w:shd w:val="clear" w:color="auto" w:fill="auto"/>
                </w:tcPr>
                <w:p w14:paraId="12EE5C73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杰尼亚：</w:t>
                  </w: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0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-5%</w:t>
                  </w:r>
                </w:p>
                <w:p w14:paraId="5D5D59C1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目标公司：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0-5%</w:t>
                  </w:r>
                </w:p>
                <w:p w14:paraId="614920DF" w14:textId="77777777" w:rsidR="00901881" w:rsidRDefault="00FC6693">
                  <w:pPr>
                    <w:pStyle w:val="a5"/>
                    <w:adjustRightInd w:val="0"/>
                    <w:snapToGrid w:val="0"/>
                    <w:spacing w:after="0"/>
                    <w:rPr>
                      <w:rFonts w:cs="Times New Roman"/>
                      <w:bCs/>
                      <w:color w:val="000000"/>
                      <w:lang w:val="en-US" w:eastAsia="zh-CN"/>
                    </w:rPr>
                  </w:pPr>
                  <w:r>
                    <w:rPr>
                      <w:rFonts w:cs="Times New Roman" w:hint="eastAsia"/>
                      <w:bCs/>
                      <w:color w:val="000000"/>
                      <w:lang w:val="en-US" w:eastAsia="zh-CN"/>
                    </w:rPr>
                    <w:t>双方合计：</w:t>
                  </w:r>
                  <w:r>
                    <w:rPr>
                      <w:rFonts w:cs="Times New Roman"/>
                      <w:bCs/>
                      <w:color w:val="000000"/>
                      <w:lang w:val="en-US" w:eastAsia="zh-CN"/>
                    </w:rPr>
                    <w:t>0-5%</w:t>
                  </w:r>
                </w:p>
              </w:tc>
            </w:tr>
          </w:tbl>
          <w:p w14:paraId="18E787D1" w14:textId="77777777" w:rsidR="00901881" w:rsidRDefault="00901881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AFDF20D" w14:textId="77777777" w:rsidR="00901881" w:rsidRDefault="00901881">
      <w:pPr>
        <w:rPr>
          <w:rFonts w:ascii="Times New Roman" w:eastAsia="仿宋_GB2312" w:hAnsi="Times New Roman"/>
          <w:sz w:val="24"/>
          <w:szCs w:val="24"/>
        </w:rPr>
      </w:pPr>
    </w:p>
    <w:sectPr w:rsidR="0090188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28939" w14:textId="77777777" w:rsidR="009D0842" w:rsidRDefault="009D0842">
      <w:r>
        <w:separator/>
      </w:r>
    </w:p>
  </w:endnote>
  <w:endnote w:type="continuationSeparator" w:id="0">
    <w:p w14:paraId="30C383D7" w14:textId="77777777" w:rsidR="009D0842" w:rsidRDefault="009D0842">
      <w:r>
        <w:continuationSeparator/>
      </w:r>
    </w:p>
  </w:endnote>
  <w:endnote w:type="continuationNotice" w:id="1">
    <w:p w14:paraId="08048C76" w14:textId="77777777" w:rsidR="009D0842" w:rsidRDefault="009D084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plified Arabic">
    <w:altName w:val="Times New Roman"/>
    <w:charset w:val="B2"/>
    <w:family w:val="roman"/>
    <w:pitch w:val="variable"/>
    <w:sig w:usb0="00002003" w:usb1="80000000" w:usb2="00000008" w:usb3="00000000" w:csb0="0000004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4765672"/>
    </w:sdtPr>
    <w:sdtEndPr>
      <w:rPr>
        <w:rFonts w:ascii="Times New Roman" w:hAnsi="Times New Roman"/>
      </w:rPr>
    </w:sdtEndPr>
    <w:sdtContent>
      <w:p w14:paraId="4C98AD5A" w14:textId="77777777" w:rsidR="00901881" w:rsidRDefault="00FC6693">
        <w:pPr>
          <w:pStyle w:val="a9"/>
          <w:jc w:val="center"/>
          <w:rPr>
            <w:rFonts w:ascii="Times New Roman" w:hAnsi="Times New Roman"/>
          </w:rPr>
        </w:pP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>PAGE   \* MERGEFORMAT</w:instrText>
        </w:r>
        <w:r>
          <w:rPr>
            <w:rFonts w:ascii="Times New Roman" w:hAnsi="Times New Roman"/>
          </w:rPr>
          <w:fldChar w:fldCharType="separate"/>
        </w:r>
        <w:r w:rsidR="00C554B2" w:rsidRPr="00C554B2">
          <w:rPr>
            <w:rFonts w:ascii="Times New Roman" w:hAnsi="Times New Roman"/>
            <w:noProof/>
            <w:lang w:val="zh-CN"/>
          </w:rPr>
          <w:t>2</w:t>
        </w:r>
        <w:r>
          <w:rPr>
            <w:rFonts w:ascii="Times New Roman" w:hAnsi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CECFC" w14:textId="77777777" w:rsidR="009D0842" w:rsidRDefault="009D0842">
      <w:r>
        <w:separator/>
      </w:r>
    </w:p>
  </w:footnote>
  <w:footnote w:type="continuationSeparator" w:id="0">
    <w:p w14:paraId="6848474C" w14:textId="77777777" w:rsidR="009D0842" w:rsidRDefault="009D0842">
      <w:r>
        <w:continuationSeparator/>
      </w:r>
    </w:p>
  </w:footnote>
  <w:footnote w:type="continuationNotice" w:id="1">
    <w:p w14:paraId="43A903FE" w14:textId="77777777" w:rsidR="009D0842" w:rsidRDefault="009D084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E5MjlmNzEwMjRlMDUxOGRiZjI0Y2NmN2I1MGEyMTcifQ=="/>
  </w:docVars>
  <w:rsids>
    <w:rsidRoot w:val="00CB00DF"/>
    <w:rsid w:val="00033895"/>
    <w:rsid w:val="00037065"/>
    <w:rsid w:val="00045B68"/>
    <w:rsid w:val="000466E0"/>
    <w:rsid w:val="000573A0"/>
    <w:rsid w:val="00066D65"/>
    <w:rsid w:val="00071BFC"/>
    <w:rsid w:val="000731E0"/>
    <w:rsid w:val="00075107"/>
    <w:rsid w:val="00075415"/>
    <w:rsid w:val="00076506"/>
    <w:rsid w:val="00076F3F"/>
    <w:rsid w:val="00090E61"/>
    <w:rsid w:val="00091EAA"/>
    <w:rsid w:val="00092322"/>
    <w:rsid w:val="0009269A"/>
    <w:rsid w:val="000A29DB"/>
    <w:rsid w:val="000A4AFE"/>
    <w:rsid w:val="000C375C"/>
    <w:rsid w:val="000C6931"/>
    <w:rsid w:val="000C6C2B"/>
    <w:rsid w:val="000D7086"/>
    <w:rsid w:val="000D7EBA"/>
    <w:rsid w:val="000E2955"/>
    <w:rsid w:val="000F322A"/>
    <w:rsid w:val="000F3F38"/>
    <w:rsid w:val="00100A6A"/>
    <w:rsid w:val="0010271F"/>
    <w:rsid w:val="0010373F"/>
    <w:rsid w:val="00106130"/>
    <w:rsid w:val="00106F60"/>
    <w:rsid w:val="001164CD"/>
    <w:rsid w:val="00122063"/>
    <w:rsid w:val="00122460"/>
    <w:rsid w:val="00130477"/>
    <w:rsid w:val="00130B83"/>
    <w:rsid w:val="0013327A"/>
    <w:rsid w:val="00133A1C"/>
    <w:rsid w:val="001369F7"/>
    <w:rsid w:val="001432DA"/>
    <w:rsid w:val="00143EBB"/>
    <w:rsid w:val="00146747"/>
    <w:rsid w:val="00147A27"/>
    <w:rsid w:val="00155717"/>
    <w:rsid w:val="00175077"/>
    <w:rsid w:val="001837A3"/>
    <w:rsid w:val="001916E9"/>
    <w:rsid w:val="00197A2E"/>
    <w:rsid w:val="001A2243"/>
    <w:rsid w:val="001A3B16"/>
    <w:rsid w:val="001B083F"/>
    <w:rsid w:val="001B51DF"/>
    <w:rsid w:val="001B5FAB"/>
    <w:rsid w:val="001D1AF9"/>
    <w:rsid w:val="001D3A8B"/>
    <w:rsid w:val="001E032B"/>
    <w:rsid w:val="001E3778"/>
    <w:rsid w:val="001F485A"/>
    <w:rsid w:val="002000BB"/>
    <w:rsid w:val="00206DF3"/>
    <w:rsid w:val="002103C6"/>
    <w:rsid w:val="00213584"/>
    <w:rsid w:val="00213BCA"/>
    <w:rsid w:val="0021516F"/>
    <w:rsid w:val="002360E4"/>
    <w:rsid w:val="00242C6D"/>
    <w:rsid w:val="00245C4A"/>
    <w:rsid w:val="00256AD5"/>
    <w:rsid w:val="002653C3"/>
    <w:rsid w:val="0026613A"/>
    <w:rsid w:val="00284AB6"/>
    <w:rsid w:val="00291B72"/>
    <w:rsid w:val="00296284"/>
    <w:rsid w:val="002B1828"/>
    <w:rsid w:val="002B1946"/>
    <w:rsid w:val="002C1B06"/>
    <w:rsid w:val="002C68F9"/>
    <w:rsid w:val="002D042A"/>
    <w:rsid w:val="002D6381"/>
    <w:rsid w:val="002E442B"/>
    <w:rsid w:val="002E6287"/>
    <w:rsid w:val="002E7063"/>
    <w:rsid w:val="002E79DD"/>
    <w:rsid w:val="002F1CEA"/>
    <w:rsid w:val="002F1DEB"/>
    <w:rsid w:val="002F5FB6"/>
    <w:rsid w:val="00300479"/>
    <w:rsid w:val="00304FC9"/>
    <w:rsid w:val="003057C5"/>
    <w:rsid w:val="003166E5"/>
    <w:rsid w:val="00334943"/>
    <w:rsid w:val="003437DF"/>
    <w:rsid w:val="0034397F"/>
    <w:rsid w:val="00347647"/>
    <w:rsid w:val="00356A86"/>
    <w:rsid w:val="00356ED8"/>
    <w:rsid w:val="003578D8"/>
    <w:rsid w:val="0036010C"/>
    <w:rsid w:val="00360599"/>
    <w:rsid w:val="00360FEE"/>
    <w:rsid w:val="0037195B"/>
    <w:rsid w:val="003802E6"/>
    <w:rsid w:val="00381CCB"/>
    <w:rsid w:val="003822EA"/>
    <w:rsid w:val="003842C8"/>
    <w:rsid w:val="00385038"/>
    <w:rsid w:val="00387E8B"/>
    <w:rsid w:val="00397794"/>
    <w:rsid w:val="003A01BE"/>
    <w:rsid w:val="003A57CB"/>
    <w:rsid w:val="003B7536"/>
    <w:rsid w:val="003C0AEB"/>
    <w:rsid w:val="003C7BD5"/>
    <w:rsid w:val="003D1482"/>
    <w:rsid w:val="003D456F"/>
    <w:rsid w:val="003E258D"/>
    <w:rsid w:val="003E625A"/>
    <w:rsid w:val="003F5589"/>
    <w:rsid w:val="003F6AF9"/>
    <w:rsid w:val="00401449"/>
    <w:rsid w:val="00406639"/>
    <w:rsid w:val="0040692E"/>
    <w:rsid w:val="00412831"/>
    <w:rsid w:val="0041471A"/>
    <w:rsid w:val="0041613B"/>
    <w:rsid w:val="0042622B"/>
    <w:rsid w:val="00430720"/>
    <w:rsid w:val="004341AC"/>
    <w:rsid w:val="00444891"/>
    <w:rsid w:val="00444F82"/>
    <w:rsid w:val="00445B23"/>
    <w:rsid w:val="00451CF9"/>
    <w:rsid w:val="00470BB7"/>
    <w:rsid w:val="00471606"/>
    <w:rsid w:val="00473FFB"/>
    <w:rsid w:val="00477299"/>
    <w:rsid w:val="00483C13"/>
    <w:rsid w:val="004A3DE0"/>
    <w:rsid w:val="004B7D48"/>
    <w:rsid w:val="004D113C"/>
    <w:rsid w:val="004D3B0C"/>
    <w:rsid w:val="004D4CF4"/>
    <w:rsid w:val="004E3FBF"/>
    <w:rsid w:val="004E5727"/>
    <w:rsid w:val="004F0FEF"/>
    <w:rsid w:val="004F431A"/>
    <w:rsid w:val="004F7688"/>
    <w:rsid w:val="00503153"/>
    <w:rsid w:val="00516F69"/>
    <w:rsid w:val="00516F7A"/>
    <w:rsid w:val="00521578"/>
    <w:rsid w:val="00521743"/>
    <w:rsid w:val="00533330"/>
    <w:rsid w:val="00540581"/>
    <w:rsid w:val="00543AB8"/>
    <w:rsid w:val="00543E6D"/>
    <w:rsid w:val="005443EC"/>
    <w:rsid w:val="00544AE7"/>
    <w:rsid w:val="00544B57"/>
    <w:rsid w:val="00547207"/>
    <w:rsid w:val="005476C9"/>
    <w:rsid w:val="00554D8A"/>
    <w:rsid w:val="00554FE3"/>
    <w:rsid w:val="00555E7D"/>
    <w:rsid w:val="00561070"/>
    <w:rsid w:val="005623A1"/>
    <w:rsid w:val="00566337"/>
    <w:rsid w:val="00570C12"/>
    <w:rsid w:val="005805C6"/>
    <w:rsid w:val="00584210"/>
    <w:rsid w:val="00590ABB"/>
    <w:rsid w:val="00592EE3"/>
    <w:rsid w:val="005A4989"/>
    <w:rsid w:val="005B72DC"/>
    <w:rsid w:val="005C1EC7"/>
    <w:rsid w:val="005C48B7"/>
    <w:rsid w:val="005C6AE5"/>
    <w:rsid w:val="005D5037"/>
    <w:rsid w:val="005D6B4E"/>
    <w:rsid w:val="005D71A2"/>
    <w:rsid w:val="005E1292"/>
    <w:rsid w:val="005E5151"/>
    <w:rsid w:val="006024A4"/>
    <w:rsid w:val="0060614B"/>
    <w:rsid w:val="00610BAF"/>
    <w:rsid w:val="00617CE0"/>
    <w:rsid w:val="006216D1"/>
    <w:rsid w:val="00622B78"/>
    <w:rsid w:val="00623B27"/>
    <w:rsid w:val="00625ED5"/>
    <w:rsid w:val="006467D8"/>
    <w:rsid w:val="006512C9"/>
    <w:rsid w:val="00651E67"/>
    <w:rsid w:val="00654F9D"/>
    <w:rsid w:val="006611A8"/>
    <w:rsid w:val="00663C0D"/>
    <w:rsid w:val="00666052"/>
    <w:rsid w:val="00666E66"/>
    <w:rsid w:val="006725EC"/>
    <w:rsid w:val="0067302C"/>
    <w:rsid w:val="006737E4"/>
    <w:rsid w:val="00682905"/>
    <w:rsid w:val="006833DD"/>
    <w:rsid w:val="00692C2C"/>
    <w:rsid w:val="006946D9"/>
    <w:rsid w:val="00696D3C"/>
    <w:rsid w:val="00697221"/>
    <w:rsid w:val="006A531B"/>
    <w:rsid w:val="006A708C"/>
    <w:rsid w:val="006B75D5"/>
    <w:rsid w:val="006D0CC6"/>
    <w:rsid w:val="006D2AB9"/>
    <w:rsid w:val="006D3DBE"/>
    <w:rsid w:val="006E2CCB"/>
    <w:rsid w:val="006E36E1"/>
    <w:rsid w:val="006F32F2"/>
    <w:rsid w:val="006F54B0"/>
    <w:rsid w:val="006F7114"/>
    <w:rsid w:val="006F7693"/>
    <w:rsid w:val="00704C43"/>
    <w:rsid w:val="00707503"/>
    <w:rsid w:val="007100F0"/>
    <w:rsid w:val="00710140"/>
    <w:rsid w:val="00725292"/>
    <w:rsid w:val="0072624E"/>
    <w:rsid w:val="007327A7"/>
    <w:rsid w:val="00734DD3"/>
    <w:rsid w:val="007377B8"/>
    <w:rsid w:val="00742A25"/>
    <w:rsid w:val="007433ED"/>
    <w:rsid w:val="00745A11"/>
    <w:rsid w:val="00767D21"/>
    <w:rsid w:val="007703E0"/>
    <w:rsid w:val="00773E9E"/>
    <w:rsid w:val="007922FF"/>
    <w:rsid w:val="007929C6"/>
    <w:rsid w:val="007A1646"/>
    <w:rsid w:val="007A79D2"/>
    <w:rsid w:val="007B03A0"/>
    <w:rsid w:val="007B5BF3"/>
    <w:rsid w:val="007B6176"/>
    <w:rsid w:val="007B7C77"/>
    <w:rsid w:val="007D4FDB"/>
    <w:rsid w:val="007D5094"/>
    <w:rsid w:val="007D6E42"/>
    <w:rsid w:val="007E6BF0"/>
    <w:rsid w:val="007F019B"/>
    <w:rsid w:val="007F027B"/>
    <w:rsid w:val="007F1041"/>
    <w:rsid w:val="007F2275"/>
    <w:rsid w:val="007F33A5"/>
    <w:rsid w:val="00800C3E"/>
    <w:rsid w:val="00801DA7"/>
    <w:rsid w:val="0080318B"/>
    <w:rsid w:val="008036BA"/>
    <w:rsid w:val="00805297"/>
    <w:rsid w:val="00805438"/>
    <w:rsid w:val="00816148"/>
    <w:rsid w:val="00820894"/>
    <w:rsid w:val="00821005"/>
    <w:rsid w:val="008253A4"/>
    <w:rsid w:val="008273D0"/>
    <w:rsid w:val="008350F4"/>
    <w:rsid w:val="00835DF9"/>
    <w:rsid w:val="00837B65"/>
    <w:rsid w:val="00841FFB"/>
    <w:rsid w:val="00843BBB"/>
    <w:rsid w:val="00847180"/>
    <w:rsid w:val="00847AF1"/>
    <w:rsid w:val="008515E9"/>
    <w:rsid w:val="0085692F"/>
    <w:rsid w:val="00861207"/>
    <w:rsid w:val="00864FA0"/>
    <w:rsid w:val="0087075C"/>
    <w:rsid w:val="0087475A"/>
    <w:rsid w:val="00885AD4"/>
    <w:rsid w:val="0088767E"/>
    <w:rsid w:val="00890C40"/>
    <w:rsid w:val="00894717"/>
    <w:rsid w:val="00895364"/>
    <w:rsid w:val="00895C59"/>
    <w:rsid w:val="008A1512"/>
    <w:rsid w:val="008A4111"/>
    <w:rsid w:val="008B5C0D"/>
    <w:rsid w:val="008C0CA0"/>
    <w:rsid w:val="008D542A"/>
    <w:rsid w:val="008D6E20"/>
    <w:rsid w:val="008E1474"/>
    <w:rsid w:val="008E1DBF"/>
    <w:rsid w:val="009010DC"/>
    <w:rsid w:val="00901881"/>
    <w:rsid w:val="00905EBE"/>
    <w:rsid w:val="0090697E"/>
    <w:rsid w:val="00907A35"/>
    <w:rsid w:val="009135C8"/>
    <w:rsid w:val="00915F0F"/>
    <w:rsid w:val="00920546"/>
    <w:rsid w:val="009216CE"/>
    <w:rsid w:val="009221E2"/>
    <w:rsid w:val="00925C2A"/>
    <w:rsid w:val="009271A0"/>
    <w:rsid w:val="00927FC5"/>
    <w:rsid w:val="00942700"/>
    <w:rsid w:val="009532DF"/>
    <w:rsid w:val="0095652A"/>
    <w:rsid w:val="00960AF3"/>
    <w:rsid w:val="009708BB"/>
    <w:rsid w:val="009727D9"/>
    <w:rsid w:val="00975C84"/>
    <w:rsid w:val="009769D1"/>
    <w:rsid w:val="0098648E"/>
    <w:rsid w:val="00992172"/>
    <w:rsid w:val="00992DDC"/>
    <w:rsid w:val="00993C94"/>
    <w:rsid w:val="00997019"/>
    <w:rsid w:val="009A5029"/>
    <w:rsid w:val="009A7F5D"/>
    <w:rsid w:val="009B0331"/>
    <w:rsid w:val="009C4191"/>
    <w:rsid w:val="009D0842"/>
    <w:rsid w:val="009D370F"/>
    <w:rsid w:val="009D38D5"/>
    <w:rsid w:val="009D5152"/>
    <w:rsid w:val="009E6C10"/>
    <w:rsid w:val="009F0C4F"/>
    <w:rsid w:val="009F5E8E"/>
    <w:rsid w:val="00A03DA3"/>
    <w:rsid w:val="00A040C7"/>
    <w:rsid w:val="00A128C6"/>
    <w:rsid w:val="00A36A7F"/>
    <w:rsid w:val="00A4572B"/>
    <w:rsid w:val="00A51759"/>
    <w:rsid w:val="00A53F26"/>
    <w:rsid w:val="00A62A20"/>
    <w:rsid w:val="00A6506C"/>
    <w:rsid w:val="00A67796"/>
    <w:rsid w:val="00A7156E"/>
    <w:rsid w:val="00A720B5"/>
    <w:rsid w:val="00A82F7A"/>
    <w:rsid w:val="00A8399C"/>
    <w:rsid w:val="00A85887"/>
    <w:rsid w:val="00AA0CC5"/>
    <w:rsid w:val="00AB112B"/>
    <w:rsid w:val="00AC1307"/>
    <w:rsid w:val="00AC2C9F"/>
    <w:rsid w:val="00AC5CE8"/>
    <w:rsid w:val="00AC62BC"/>
    <w:rsid w:val="00AD131B"/>
    <w:rsid w:val="00AE365F"/>
    <w:rsid w:val="00AE7EFA"/>
    <w:rsid w:val="00AF03AB"/>
    <w:rsid w:val="00AF289E"/>
    <w:rsid w:val="00AF28ED"/>
    <w:rsid w:val="00B03E0C"/>
    <w:rsid w:val="00B16AFE"/>
    <w:rsid w:val="00B16B18"/>
    <w:rsid w:val="00B223BE"/>
    <w:rsid w:val="00B25529"/>
    <w:rsid w:val="00B27110"/>
    <w:rsid w:val="00B30D35"/>
    <w:rsid w:val="00B404C4"/>
    <w:rsid w:val="00B42B96"/>
    <w:rsid w:val="00B45442"/>
    <w:rsid w:val="00B515B5"/>
    <w:rsid w:val="00B56B5A"/>
    <w:rsid w:val="00B574F9"/>
    <w:rsid w:val="00B65DD5"/>
    <w:rsid w:val="00B67D4A"/>
    <w:rsid w:val="00B76F1E"/>
    <w:rsid w:val="00B83378"/>
    <w:rsid w:val="00B87FF2"/>
    <w:rsid w:val="00B9761E"/>
    <w:rsid w:val="00BA341B"/>
    <w:rsid w:val="00BA4778"/>
    <w:rsid w:val="00BA555B"/>
    <w:rsid w:val="00BA656D"/>
    <w:rsid w:val="00BB2EF8"/>
    <w:rsid w:val="00BB7527"/>
    <w:rsid w:val="00BC01F3"/>
    <w:rsid w:val="00BC243E"/>
    <w:rsid w:val="00BC4CE2"/>
    <w:rsid w:val="00BC6983"/>
    <w:rsid w:val="00BC7FE7"/>
    <w:rsid w:val="00BD10B6"/>
    <w:rsid w:val="00BD306B"/>
    <w:rsid w:val="00BD6DBA"/>
    <w:rsid w:val="00BF093D"/>
    <w:rsid w:val="00BF5123"/>
    <w:rsid w:val="00C07076"/>
    <w:rsid w:val="00C10B05"/>
    <w:rsid w:val="00C13ED6"/>
    <w:rsid w:val="00C2164F"/>
    <w:rsid w:val="00C22233"/>
    <w:rsid w:val="00C30252"/>
    <w:rsid w:val="00C3283E"/>
    <w:rsid w:val="00C33722"/>
    <w:rsid w:val="00C34AE2"/>
    <w:rsid w:val="00C4592B"/>
    <w:rsid w:val="00C465A4"/>
    <w:rsid w:val="00C50BB0"/>
    <w:rsid w:val="00C50E9C"/>
    <w:rsid w:val="00C52804"/>
    <w:rsid w:val="00C538F8"/>
    <w:rsid w:val="00C54354"/>
    <w:rsid w:val="00C554B2"/>
    <w:rsid w:val="00C55503"/>
    <w:rsid w:val="00C62B39"/>
    <w:rsid w:val="00C65C87"/>
    <w:rsid w:val="00C7693B"/>
    <w:rsid w:val="00C850E0"/>
    <w:rsid w:val="00C868B8"/>
    <w:rsid w:val="00C91D37"/>
    <w:rsid w:val="00C91D88"/>
    <w:rsid w:val="00C93DF7"/>
    <w:rsid w:val="00CA1391"/>
    <w:rsid w:val="00CA7A84"/>
    <w:rsid w:val="00CB00DF"/>
    <w:rsid w:val="00CB2271"/>
    <w:rsid w:val="00CB4CC8"/>
    <w:rsid w:val="00CC2E45"/>
    <w:rsid w:val="00CD65C9"/>
    <w:rsid w:val="00CE576D"/>
    <w:rsid w:val="00D0075D"/>
    <w:rsid w:val="00D062A4"/>
    <w:rsid w:val="00D334AC"/>
    <w:rsid w:val="00D36A88"/>
    <w:rsid w:val="00D41900"/>
    <w:rsid w:val="00D434CD"/>
    <w:rsid w:val="00D53BCF"/>
    <w:rsid w:val="00D56F4A"/>
    <w:rsid w:val="00D666BD"/>
    <w:rsid w:val="00D67393"/>
    <w:rsid w:val="00D72C0D"/>
    <w:rsid w:val="00D73C72"/>
    <w:rsid w:val="00D9228E"/>
    <w:rsid w:val="00D95DD0"/>
    <w:rsid w:val="00DA3919"/>
    <w:rsid w:val="00DC34D1"/>
    <w:rsid w:val="00DC5D3A"/>
    <w:rsid w:val="00E00ACB"/>
    <w:rsid w:val="00E0592B"/>
    <w:rsid w:val="00E10A2F"/>
    <w:rsid w:val="00E119BA"/>
    <w:rsid w:val="00E123A6"/>
    <w:rsid w:val="00E13653"/>
    <w:rsid w:val="00E14009"/>
    <w:rsid w:val="00E16676"/>
    <w:rsid w:val="00E21D54"/>
    <w:rsid w:val="00E25010"/>
    <w:rsid w:val="00E3098D"/>
    <w:rsid w:val="00E31738"/>
    <w:rsid w:val="00E319D0"/>
    <w:rsid w:val="00E33332"/>
    <w:rsid w:val="00E41D1B"/>
    <w:rsid w:val="00E432B9"/>
    <w:rsid w:val="00E60CE9"/>
    <w:rsid w:val="00E6540B"/>
    <w:rsid w:val="00E70C23"/>
    <w:rsid w:val="00E8096E"/>
    <w:rsid w:val="00E817BF"/>
    <w:rsid w:val="00E83C9B"/>
    <w:rsid w:val="00E8568D"/>
    <w:rsid w:val="00E86786"/>
    <w:rsid w:val="00E948D0"/>
    <w:rsid w:val="00E95FB7"/>
    <w:rsid w:val="00E96C53"/>
    <w:rsid w:val="00EA4AE8"/>
    <w:rsid w:val="00EA7625"/>
    <w:rsid w:val="00EB047A"/>
    <w:rsid w:val="00EB1512"/>
    <w:rsid w:val="00EB55B5"/>
    <w:rsid w:val="00EB6C86"/>
    <w:rsid w:val="00EC0D3E"/>
    <w:rsid w:val="00EC0FDB"/>
    <w:rsid w:val="00EC1743"/>
    <w:rsid w:val="00ED2F80"/>
    <w:rsid w:val="00ED3706"/>
    <w:rsid w:val="00ED3B7E"/>
    <w:rsid w:val="00ED4C27"/>
    <w:rsid w:val="00EE0A39"/>
    <w:rsid w:val="00EE1A15"/>
    <w:rsid w:val="00EE28C8"/>
    <w:rsid w:val="00EE32CF"/>
    <w:rsid w:val="00EE428A"/>
    <w:rsid w:val="00EE44E3"/>
    <w:rsid w:val="00F01FBB"/>
    <w:rsid w:val="00F047D6"/>
    <w:rsid w:val="00F1624E"/>
    <w:rsid w:val="00F17425"/>
    <w:rsid w:val="00F237C1"/>
    <w:rsid w:val="00F26C79"/>
    <w:rsid w:val="00F2761C"/>
    <w:rsid w:val="00F32CE2"/>
    <w:rsid w:val="00F32F8A"/>
    <w:rsid w:val="00F33272"/>
    <w:rsid w:val="00F356C1"/>
    <w:rsid w:val="00F36097"/>
    <w:rsid w:val="00F37E98"/>
    <w:rsid w:val="00F45BE6"/>
    <w:rsid w:val="00F46A08"/>
    <w:rsid w:val="00F57454"/>
    <w:rsid w:val="00F57B40"/>
    <w:rsid w:val="00F62F8A"/>
    <w:rsid w:val="00F70069"/>
    <w:rsid w:val="00F70092"/>
    <w:rsid w:val="00F7423A"/>
    <w:rsid w:val="00F810AA"/>
    <w:rsid w:val="00F9051C"/>
    <w:rsid w:val="00F94926"/>
    <w:rsid w:val="00F954EE"/>
    <w:rsid w:val="00FA341E"/>
    <w:rsid w:val="00FB0EED"/>
    <w:rsid w:val="00FB15E7"/>
    <w:rsid w:val="00FB43EC"/>
    <w:rsid w:val="00FB6B40"/>
    <w:rsid w:val="00FC3C63"/>
    <w:rsid w:val="00FC6693"/>
    <w:rsid w:val="00FD4BB8"/>
    <w:rsid w:val="00FD4E6D"/>
    <w:rsid w:val="00FE2A22"/>
    <w:rsid w:val="00FF0C07"/>
    <w:rsid w:val="00FF669B"/>
    <w:rsid w:val="3EDB8953"/>
    <w:rsid w:val="5DDE5777"/>
    <w:rsid w:val="604464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513BC3"/>
  <w15:docId w15:val="{284150F0-53E8-473D-A85E-E2FE227DD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ody Text"/>
    <w:basedOn w:val="a"/>
    <w:link w:val="a6"/>
    <w:qFormat/>
    <w:pPr>
      <w:widowControl/>
      <w:spacing w:after="240"/>
    </w:pPr>
    <w:rPr>
      <w:rFonts w:ascii="Times New Roman" w:hAnsi="Times New Roman" w:cs="Simplified Arabic"/>
      <w:kern w:val="0"/>
      <w:sz w:val="24"/>
      <w:szCs w:val="24"/>
      <w:lang w:val="en-GB" w:eastAsia="en-GB" w:bidi="ar-AE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footnote text"/>
    <w:basedOn w:val="a"/>
    <w:link w:val="ae"/>
    <w:qFormat/>
    <w:pPr>
      <w:snapToGrid w:val="0"/>
      <w:jc w:val="left"/>
    </w:pPr>
    <w:rPr>
      <w:rFonts w:ascii="Times New Roman" w:hAnsi="Times New Roman"/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qFormat/>
    <w:rPr>
      <w:b/>
      <w:bCs/>
    </w:rPr>
  </w:style>
  <w:style w:type="character" w:styleId="af1">
    <w:name w:val="annotation reference"/>
    <w:basedOn w:val="a0"/>
    <w:unhideWhenUsed/>
    <w:qFormat/>
    <w:rPr>
      <w:sz w:val="21"/>
      <w:szCs w:val="21"/>
    </w:rPr>
  </w:style>
  <w:style w:type="character" w:styleId="af2">
    <w:name w:val="footnote reference"/>
    <w:basedOn w:val="a0"/>
    <w:unhideWhenUsed/>
    <w:qFormat/>
    <w:rPr>
      <w:vertAlign w:val="superscript"/>
    </w:rPr>
  </w:style>
  <w:style w:type="character" w:customStyle="1" w:styleId="ac">
    <w:name w:val="页眉 字符"/>
    <w:basedOn w:val="a0"/>
    <w:link w:val="ab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f3">
    <w:name w:val="List Paragraph"/>
    <w:basedOn w:val="a"/>
    <w:link w:val="af4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f4">
    <w:name w:val="列表段落 字符"/>
    <w:link w:val="af3"/>
    <w:uiPriority w:val="34"/>
    <w:qFormat/>
    <w:locked/>
    <w:rPr>
      <w:rFonts w:ascii="Calibri" w:eastAsia="宋体" w:hAnsi="Calibri" w:cs="Times New Roman"/>
      <w:kern w:val="2"/>
      <w:sz w:val="21"/>
      <w:szCs w:val="22"/>
    </w:rPr>
  </w:style>
  <w:style w:type="character" w:customStyle="1" w:styleId="ae">
    <w:name w:val="脚注文本 字符"/>
    <w:basedOn w:val="a0"/>
    <w:link w:val="ad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f0">
    <w:name w:val="批注主题 字符"/>
    <w:basedOn w:val="a4"/>
    <w:link w:val="af"/>
    <w:uiPriority w:val="99"/>
    <w:semiHidden/>
    <w:qFormat/>
    <w:rPr>
      <w:rFonts w:ascii="Calibri" w:eastAsia="宋体" w:hAnsi="Calibri" w:cs="Times New Roman"/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10">
    <w:name w:val="批注文字 字符1"/>
    <w:semiHidden/>
    <w:qFormat/>
    <w:rPr>
      <w:kern w:val="2"/>
      <w:sz w:val="21"/>
      <w:szCs w:val="24"/>
    </w:rPr>
  </w:style>
  <w:style w:type="character" w:customStyle="1" w:styleId="a6">
    <w:name w:val="正文文本 字符"/>
    <w:basedOn w:val="a0"/>
    <w:link w:val="a5"/>
    <w:qFormat/>
    <w:rPr>
      <w:rFonts w:ascii="Times New Roman" w:eastAsia="宋体" w:hAnsi="Times New Roman" w:cs="Simplified Arabic"/>
      <w:sz w:val="24"/>
      <w:szCs w:val="24"/>
      <w:lang w:val="en-GB" w:eastAsia="en-GB" w:bidi="ar-AE"/>
    </w:rPr>
  </w:style>
  <w:style w:type="paragraph" w:customStyle="1" w:styleId="2">
    <w:name w:val="修订2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paragraph" w:styleId="af5">
    <w:name w:val="Revision"/>
    <w:hidden/>
    <w:uiPriority w:val="99"/>
    <w:semiHidden/>
    <w:rsid w:val="00206DF3"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195</Words>
  <Characters>1115</Characters>
  <Application>Microsoft Office Word</Application>
  <DocSecurity>0</DocSecurity>
  <Lines>9</Lines>
  <Paragraphs>2</Paragraphs>
  <ScaleCrop>false</ScaleCrop>
  <Company>KWM</Company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T&amp;D Associates</dc:creator>
  <cp:lastModifiedBy>T&amp;D Associates</cp:lastModifiedBy>
  <cp:revision>42</cp:revision>
  <cp:lastPrinted>2019-12-18T11:32:00Z</cp:lastPrinted>
  <dcterms:created xsi:type="dcterms:W3CDTF">2023-03-02T12:58:00Z</dcterms:created>
  <dcterms:modified xsi:type="dcterms:W3CDTF">2023-03-15T01:54:00Z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7A26113A34A44F8783B5183A7435D531</vt:lpwstr>
  </property>
</Properties>
</file>