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B76A1" w14:textId="29548DD9" w:rsidR="00E64DDB" w:rsidRPr="00CB2B45" w:rsidRDefault="004D49C5" w:rsidP="00D40CBE">
      <w:pPr>
        <w:widowControl/>
        <w:spacing w:after="240"/>
        <w:jc w:val="center"/>
        <w:rPr>
          <w:rFonts w:ascii="Times New Roman" w:eastAsia="黑体" w:hAnsi="Times New Roman"/>
          <w:bCs/>
          <w:kern w:val="0"/>
          <w:sz w:val="36"/>
          <w:szCs w:val="36"/>
          <w:lang w:val="en-GB" w:bidi="ar-AE"/>
        </w:rPr>
      </w:pPr>
      <w:r w:rsidRPr="00CB2B45">
        <w:rPr>
          <w:rFonts w:ascii="Times New Roman" w:eastAsia="黑体" w:hAnsi="Times New Roman"/>
          <w:bCs/>
          <w:kern w:val="0"/>
          <w:sz w:val="36"/>
          <w:szCs w:val="36"/>
          <w:lang w:val="en-GB" w:bidi="ar-AE"/>
        </w:rPr>
        <w:t>经营者集中简易案件公示表</w:t>
      </w:r>
    </w:p>
    <w:tbl>
      <w:tblPr>
        <w:tblW w:w="1006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3"/>
        <w:gridCol w:w="1796"/>
        <w:gridCol w:w="5746"/>
      </w:tblGrid>
      <w:tr w:rsidR="000B643B" w:rsidRPr="00DA3DF3" w14:paraId="554290DD" w14:textId="77777777" w:rsidTr="00DA3DF3">
        <w:trPr>
          <w:trHeight w:val="541"/>
        </w:trPr>
        <w:tc>
          <w:tcPr>
            <w:tcW w:w="2523" w:type="dxa"/>
            <w:shd w:val="clear" w:color="auto" w:fill="D9D9D9"/>
            <w:vAlign w:val="center"/>
          </w:tcPr>
          <w:p w14:paraId="28893E1A" w14:textId="77777777" w:rsidR="000B643B" w:rsidRPr="00DA3DF3" w:rsidRDefault="000B643B" w:rsidP="003A0227">
            <w:pPr>
              <w:rPr>
                <w:rFonts w:ascii="Times New Roman" w:hAnsi="Times New Roman"/>
                <w:bCs/>
                <w:sz w:val="24"/>
                <w:szCs w:val="24"/>
              </w:rPr>
            </w:pPr>
            <w:r w:rsidRPr="00DA3DF3">
              <w:rPr>
                <w:rFonts w:ascii="Times New Roman" w:hAnsi="Times New Roman"/>
                <w:bCs/>
                <w:color w:val="000000"/>
                <w:sz w:val="24"/>
                <w:szCs w:val="24"/>
                <w:lang w:val="en-GB"/>
              </w:rPr>
              <w:t>案件名称</w:t>
            </w:r>
          </w:p>
        </w:tc>
        <w:tc>
          <w:tcPr>
            <w:tcW w:w="7542" w:type="dxa"/>
            <w:gridSpan w:val="2"/>
            <w:vAlign w:val="center"/>
          </w:tcPr>
          <w:p w14:paraId="342046A2" w14:textId="38565883" w:rsidR="000B643B" w:rsidRPr="00DA3DF3" w:rsidRDefault="00C345DD" w:rsidP="00DA3DF3">
            <w:pPr>
              <w:rPr>
                <w:rFonts w:ascii="Times New Roman" w:hAnsi="Times New Roman"/>
                <w:sz w:val="24"/>
                <w:szCs w:val="24"/>
              </w:rPr>
            </w:pPr>
            <w:r w:rsidRPr="00C345DD">
              <w:rPr>
                <w:rFonts w:ascii="Times New Roman" w:hAnsi="Times New Roman" w:hint="eastAsia"/>
                <w:kern w:val="0"/>
                <w:sz w:val="24"/>
                <w:szCs w:val="24"/>
                <w:lang w:val="en-GB"/>
              </w:rPr>
              <w:t>中国电力国际有限公司与中国技术进出口集团有限公司新设合营企业案</w:t>
            </w:r>
          </w:p>
        </w:tc>
      </w:tr>
      <w:tr w:rsidR="000B643B" w:rsidRPr="00DA3DF3" w14:paraId="09F229A6" w14:textId="77777777" w:rsidTr="00DA3DF3">
        <w:trPr>
          <w:trHeight w:val="2406"/>
        </w:trPr>
        <w:tc>
          <w:tcPr>
            <w:tcW w:w="2523" w:type="dxa"/>
            <w:shd w:val="clear" w:color="auto" w:fill="D9D9D9"/>
            <w:vAlign w:val="center"/>
          </w:tcPr>
          <w:p w14:paraId="75BC4A38" w14:textId="77777777" w:rsidR="000B643B" w:rsidRPr="00DA3DF3" w:rsidRDefault="000B643B" w:rsidP="003A0227">
            <w:pPr>
              <w:rPr>
                <w:rFonts w:ascii="Times New Roman" w:hAnsi="Times New Roman"/>
                <w:bCs/>
                <w:sz w:val="24"/>
                <w:szCs w:val="24"/>
              </w:rPr>
            </w:pPr>
            <w:r w:rsidRPr="00DA3DF3">
              <w:rPr>
                <w:rFonts w:ascii="Times New Roman" w:hAnsi="Times New Roman"/>
                <w:bCs/>
                <w:color w:val="000000"/>
                <w:sz w:val="24"/>
                <w:szCs w:val="24"/>
                <w:lang w:val="en-GB"/>
              </w:rPr>
              <w:t>交易概况（限</w:t>
            </w:r>
            <w:r w:rsidRPr="00DA3DF3">
              <w:rPr>
                <w:rFonts w:ascii="Times New Roman" w:hAnsi="Times New Roman"/>
                <w:bCs/>
                <w:color w:val="000000"/>
                <w:sz w:val="24"/>
                <w:szCs w:val="24"/>
                <w:lang w:val="en-GB"/>
              </w:rPr>
              <w:t>200</w:t>
            </w:r>
            <w:r w:rsidRPr="00DA3DF3">
              <w:rPr>
                <w:rFonts w:ascii="Times New Roman" w:hAnsi="Times New Roman"/>
                <w:bCs/>
                <w:color w:val="000000"/>
                <w:sz w:val="24"/>
                <w:szCs w:val="24"/>
                <w:lang w:val="en-GB"/>
              </w:rPr>
              <w:t>字内）</w:t>
            </w:r>
          </w:p>
        </w:tc>
        <w:tc>
          <w:tcPr>
            <w:tcW w:w="7542" w:type="dxa"/>
            <w:gridSpan w:val="2"/>
            <w:vAlign w:val="center"/>
          </w:tcPr>
          <w:p w14:paraId="477C6316" w14:textId="7F8E3548" w:rsidR="000B643B" w:rsidRPr="000607A4" w:rsidRDefault="00C345DD" w:rsidP="000607A4">
            <w:pPr>
              <w:widowControl/>
              <w:snapToGrid w:val="0"/>
              <w:spacing w:beforeLines="50" w:before="156" w:afterLines="50" w:after="156"/>
              <w:jc w:val="left"/>
              <w:rPr>
                <w:rFonts w:ascii="Times New Roman" w:hAnsi="Times New Roman"/>
                <w:sz w:val="24"/>
                <w:szCs w:val="28"/>
              </w:rPr>
            </w:pPr>
            <w:r w:rsidRPr="00C345DD">
              <w:rPr>
                <w:rFonts w:ascii="Times New Roman" w:hAnsi="Times New Roman" w:hint="eastAsia"/>
                <w:sz w:val="24"/>
                <w:szCs w:val="28"/>
              </w:rPr>
              <w:t>中国电力国际有限公司（“</w:t>
            </w:r>
            <w:r w:rsidRPr="00C345DD">
              <w:rPr>
                <w:rFonts w:ascii="Times New Roman" w:hAnsi="Times New Roman" w:hint="eastAsia"/>
                <w:b/>
                <w:bCs/>
                <w:sz w:val="24"/>
                <w:szCs w:val="28"/>
              </w:rPr>
              <w:t>中电国际</w:t>
            </w:r>
            <w:r w:rsidRPr="00C345DD">
              <w:rPr>
                <w:rFonts w:ascii="Times New Roman" w:hAnsi="Times New Roman" w:hint="eastAsia"/>
                <w:sz w:val="24"/>
                <w:szCs w:val="28"/>
              </w:rPr>
              <w:t>”）与中国技术进出口集团有限公司（“</w:t>
            </w:r>
            <w:r w:rsidRPr="00C345DD">
              <w:rPr>
                <w:rFonts w:ascii="Times New Roman" w:hAnsi="Times New Roman" w:hint="eastAsia"/>
                <w:b/>
                <w:bCs/>
                <w:sz w:val="24"/>
                <w:szCs w:val="28"/>
              </w:rPr>
              <w:t>中技公司</w:t>
            </w:r>
            <w:r w:rsidRPr="00C345DD">
              <w:rPr>
                <w:rFonts w:ascii="Times New Roman" w:hAnsi="Times New Roman" w:hint="eastAsia"/>
                <w:sz w:val="24"/>
                <w:szCs w:val="28"/>
              </w:rPr>
              <w:t>”）</w:t>
            </w:r>
            <w:r w:rsidR="00670F9D">
              <w:rPr>
                <w:rFonts w:ascii="Times New Roman" w:hAnsi="Times New Roman" w:hint="eastAsia"/>
                <w:sz w:val="24"/>
                <w:szCs w:val="28"/>
              </w:rPr>
              <w:t>通过各自的全资子公司签订协议</w:t>
            </w:r>
            <w:r w:rsidRPr="00C345DD">
              <w:rPr>
                <w:rFonts w:ascii="Times New Roman" w:hAnsi="Times New Roman" w:hint="eastAsia"/>
                <w:sz w:val="24"/>
                <w:szCs w:val="28"/>
              </w:rPr>
              <w:t>，</w:t>
            </w:r>
            <w:r w:rsidR="000607A4">
              <w:rPr>
                <w:rFonts w:ascii="Times New Roman" w:hAnsi="Times New Roman" w:hint="eastAsia"/>
                <w:sz w:val="24"/>
                <w:szCs w:val="28"/>
              </w:rPr>
              <w:t>拟新设一家合营企业（“</w:t>
            </w:r>
            <w:r w:rsidR="000607A4" w:rsidRPr="000607A4">
              <w:rPr>
                <w:rFonts w:ascii="Times New Roman" w:hAnsi="Times New Roman" w:hint="eastAsia"/>
                <w:b/>
                <w:bCs/>
                <w:sz w:val="24"/>
                <w:szCs w:val="28"/>
              </w:rPr>
              <w:t>合营企业</w:t>
            </w:r>
            <w:r w:rsidR="000607A4">
              <w:rPr>
                <w:rFonts w:ascii="Times New Roman" w:hAnsi="Times New Roman" w:hint="eastAsia"/>
                <w:sz w:val="24"/>
                <w:szCs w:val="28"/>
              </w:rPr>
              <w:t>”）</w:t>
            </w:r>
            <w:r w:rsidR="000607A4" w:rsidRPr="00C345DD">
              <w:rPr>
                <w:rFonts w:ascii="Times New Roman" w:hAnsi="Times New Roman" w:hint="eastAsia"/>
                <w:sz w:val="24"/>
                <w:szCs w:val="28"/>
              </w:rPr>
              <w:t>（“</w:t>
            </w:r>
            <w:r w:rsidR="000607A4" w:rsidRPr="00C345DD">
              <w:rPr>
                <w:rFonts w:ascii="Times New Roman" w:hAnsi="Times New Roman" w:hint="eastAsia"/>
                <w:b/>
                <w:bCs/>
                <w:sz w:val="24"/>
                <w:szCs w:val="28"/>
              </w:rPr>
              <w:t>拟议交易</w:t>
            </w:r>
            <w:r w:rsidR="000607A4" w:rsidRPr="00C345DD">
              <w:rPr>
                <w:rFonts w:ascii="Times New Roman" w:hAnsi="Times New Roman" w:hint="eastAsia"/>
                <w:sz w:val="24"/>
                <w:szCs w:val="28"/>
              </w:rPr>
              <w:t>”）</w:t>
            </w:r>
            <w:r w:rsidR="000607A4">
              <w:rPr>
                <w:rFonts w:ascii="Times New Roman" w:hAnsi="Times New Roman" w:hint="eastAsia"/>
                <w:sz w:val="24"/>
                <w:szCs w:val="28"/>
              </w:rPr>
              <w:t>。</w:t>
            </w:r>
            <w:r w:rsidR="00E77331">
              <w:rPr>
                <w:rFonts w:ascii="Times New Roman" w:hAnsi="Times New Roman" w:hint="eastAsia"/>
                <w:sz w:val="24"/>
                <w:szCs w:val="28"/>
              </w:rPr>
              <w:t>合营企业将在越南从事光伏发电项目。</w:t>
            </w:r>
            <w:r w:rsidR="007A51BC" w:rsidRPr="007A51BC">
              <w:rPr>
                <w:rFonts w:ascii="Times New Roman" w:hAnsi="Times New Roman"/>
                <w:sz w:val="24"/>
                <w:szCs w:val="28"/>
              </w:rPr>
              <w:t>拟议交易完成后，</w:t>
            </w:r>
            <w:r>
              <w:rPr>
                <w:rFonts w:ascii="Times New Roman" w:hAnsi="Times New Roman" w:hint="eastAsia"/>
                <w:sz w:val="24"/>
                <w:szCs w:val="28"/>
              </w:rPr>
              <w:t>中电国际</w:t>
            </w:r>
            <w:r w:rsidR="007A51BC" w:rsidRPr="007A51BC">
              <w:rPr>
                <w:rFonts w:ascii="Times New Roman" w:hAnsi="Times New Roman"/>
                <w:sz w:val="24"/>
                <w:szCs w:val="28"/>
              </w:rPr>
              <w:t>与</w:t>
            </w:r>
            <w:r>
              <w:rPr>
                <w:rFonts w:ascii="Times New Roman" w:hAnsi="Times New Roman" w:hint="eastAsia"/>
                <w:sz w:val="24"/>
                <w:szCs w:val="28"/>
              </w:rPr>
              <w:t>中技公司</w:t>
            </w:r>
            <w:r w:rsidR="000607A4">
              <w:rPr>
                <w:rFonts w:ascii="Times New Roman" w:hAnsi="Times New Roman" w:hint="eastAsia"/>
                <w:sz w:val="24"/>
                <w:szCs w:val="28"/>
              </w:rPr>
              <w:t>将分别持有合营企业</w:t>
            </w:r>
            <w:r w:rsidR="000607A4">
              <w:rPr>
                <w:rFonts w:ascii="Times New Roman" w:hAnsi="Times New Roman" w:hint="eastAsia"/>
                <w:sz w:val="24"/>
                <w:szCs w:val="28"/>
              </w:rPr>
              <w:t>7</w:t>
            </w:r>
            <w:r w:rsidR="000607A4">
              <w:rPr>
                <w:rFonts w:ascii="Times New Roman" w:hAnsi="Times New Roman"/>
                <w:sz w:val="24"/>
                <w:szCs w:val="28"/>
              </w:rPr>
              <w:t>0</w:t>
            </w:r>
            <w:r w:rsidR="000607A4">
              <w:rPr>
                <w:rFonts w:ascii="Times New Roman" w:hAnsi="Times New Roman" w:hint="eastAsia"/>
                <w:sz w:val="24"/>
                <w:szCs w:val="28"/>
              </w:rPr>
              <w:t>%</w:t>
            </w:r>
            <w:r w:rsidR="000607A4">
              <w:rPr>
                <w:rFonts w:ascii="Times New Roman" w:hAnsi="Times New Roman" w:hint="eastAsia"/>
                <w:sz w:val="24"/>
                <w:szCs w:val="28"/>
              </w:rPr>
              <w:t>和</w:t>
            </w:r>
            <w:r w:rsidR="000607A4">
              <w:rPr>
                <w:rFonts w:ascii="Times New Roman" w:hAnsi="Times New Roman" w:hint="eastAsia"/>
                <w:sz w:val="24"/>
                <w:szCs w:val="28"/>
              </w:rPr>
              <w:t>3</w:t>
            </w:r>
            <w:r w:rsidR="000607A4">
              <w:rPr>
                <w:rFonts w:ascii="Times New Roman" w:hAnsi="Times New Roman"/>
                <w:sz w:val="24"/>
                <w:szCs w:val="28"/>
              </w:rPr>
              <w:t>0</w:t>
            </w:r>
            <w:r w:rsidR="000607A4">
              <w:rPr>
                <w:rFonts w:ascii="Times New Roman" w:hAnsi="Times New Roman" w:hint="eastAsia"/>
                <w:sz w:val="24"/>
                <w:szCs w:val="28"/>
              </w:rPr>
              <w:t>%</w:t>
            </w:r>
            <w:r w:rsidR="000607A4">
              <w:rPr>
                <w:rFonts w:ascii="Times New Roman" w:hAnsi="Times New Roman" w:hint="eastAsia"/>
                <w:sz w:val="24"/>
                <w:szCs w:val="28"/>
              </w:rPr>
              <w:t>的股权并</w:t>
            </w:r>
            <w:r w:rsidR="007A51BC" w:rsidRPr="007A51BC">
              <w:rPr>
                <w:rFonts w:ascii="Times New Roman" w:hAnsi="Times New Roman"/>
                <w:sz w:val="24"/>
                <w:szCs w:val="28"/>
              </w:rPr>
              <w:t>共同控制</w:t>
            </w:r>
            <w:r>
              <w:rPr>
                <w:rFonts w:ascii="Times New Roman" w:hAnsi="Times New Roman" w:hint="eastAsia"/>
                <w:sz w:val="24"/>
                <w:szCs w:val="28"/>
              </w:rPr>
              <w:t>合营企业</w:t>
            </w:r>
            <w:r w:rsidR="007A51BC" w:rsidRPr="007A51BC">
              <w:rPr>
                <w:rFonts w:ascii="Times New Roman" w:hAnsi="Times New Roman"/>
                <w:sz w:val="24"/>
                <w:szCs w:val="28"/>
              </w:rPr>
              <w:t>。</w:t>
            </w:r>
          </w:p>
        </w:tc>
      </w:tr>
      <w:tr w:rsidR="007A51BC" w:rsidRPr="00DA3DF3" w14:paraId="5313C140" w14:textId="77777777" w:rsidTr="00DA3DF3">
        <w:trPr>
          <w:trHeight w:val="1550"/>
        </w:trPr>
        <w:tc>
          <w:tcPr>
            <w:tcW w:w="2523" w:type="dxa"/>
            <w:vMerge w:val="restart"/>
            <w:shd w:val="clear" w:color="auto" w:fill="D9D9D9"/>
            <w:vAlign w:val="center"/>
          </w:tcPr>
          <w:p w14:paraId="496A4375" w14:textId="18137FED" w:rsidR="007A51BC" w:rsidRPr="00DA3DF3" w:rsidRDefault="007A51BC" w:rsidP="003A0227">
            <w:pPr>
              <w:rPr>
                <w:rFonts w:ascii="Times New Roman" w:hAnsi="Times New Roman"/>
                <w:bCs/>
                <w:sz w:val="24"/>
                <w:szCs w:val="24"/>
              </w:rPr>
            </w:pPr>
            <w:r w:rsidRPr="00DA3DF3">
              <w:rPr>
                <w:rFonts w:ascii="Times New Roman" w:hAnsi="Times New Roman"/>
                <w:bCs/>
                <w:color w:val="000000"/>
                <w:sz w:val="24"/>
                <w:szCs w:val="24"/>
                <w:lang w:val="en-GB"/>
              </w:rPr>
              <w:t>参与集中的经营者简介</w:t>
            </w:r>
          </w:p>
        </w:tc>
        <w:tc>
          <w:tcPr>
            <w:tcW w:w="1796" w:type="dxa"/>
            <w:vAlign w:val="center"/>
          </w:tcPr>
          <w:p w14:paraId="0CAAC7BC" w14:textId="184D9509" w:rsidR="007A51BC" w:rsidRPr="00DA3DF3" w:rsidRDefault="00C345DD" w:rsidP="00DA3DF3">
            <w:pPr>
              <w:rPr>
                <w:rFonts w:ascii="Times New Roman" w:hAnsi="Times New Roman"/>
                <w:sz w:val="24"/>
                <w:szCs w:val="24"/>
              </w:rPr>
            </w:pPr>
            <w:r>
              <w:rPr>
                <w:rFonts w:ascii="Times New Roman" w:hAnsi="Times New Roman" w:hint="eastAsia"/>
                <w:sz w:val="24"/>
                <w:szCs w:val="24"/>
                <w:lang w:val="en-GB"/>
              </w:rPr>
              <w:t>中电国际</w:t>
            </w:r>
          </w:p>
        </w:tc>
        <w:tc>
          <w:tcPr>
            <w:tcW w:w="5746" w:type="dxa"/>
            <w:vAlign w:val="center"/>
          </w:tcPr>
          <w:p w14:paraId="4BE73A0D" w14:textId="57FAFB15" w:rsidR="007A51BC" w:rsidRDefault="00C345DD" w:rsidP="00DA3DF3">
            <w:pPr>
              <w:rPr>
                <w:rFonts w:ascii="Times New Roman" w:hAnsi="Times New Roman"/>
                <w:sz w:val="24"/>
                <w:szCs w:val="24"/>
              </w:rPr>
            </w:pPr>
            <w:r>
              <w:rPr>
                <w:rFonts w:ascii="Times New Roman" w:hAnsi="Times New Roman" w:hint="eastAsia"/>
                <w:sz w:val="24"/>
                <w:szCs w:val="24"/>
              </w:rPr>
              <w:t>中电国际</w:t>
            </w:r>
            <w:r w:rsidR="007A51BC">
              <w:rPr>
                <w:rFonts w:ascii="Times New Roman" w:hAnsi="Times New Roman" w:hint="eastAsia"/>
                <w:sz w:val="24"/>
                <w:szCs w:val="24"/>
              </w:rPr>
              <w:t>1</w:t>
            </w:r>
            <w:r w:rsidR="007A51BC">
              <w:rPr>
                <w:rFonts w:ascii="Times New Roman" w:hAnsi="Times New Roman"/>
                <w:sz w:val="24"/>
                <w:szCs w:val="24"/>
              </w:rPr>
              <w:t>99</w:t>
            </w:r>
            <w:r>
              <w:rPr>
                <w:rFonts w:ascii="Times New Roman" w:hAnsi="Times New Roman"/>
                <w:sz w:val="24"/>
                <w:szCs w:val="24"/>
              </w:rPr>
              <w:t>4</w:t>
            </w:r>
            <w:r w:rsidR="007A51BC">
              <w:rPr>
                <w:rFonts w:ascii="Times New Roman" w:hAnsi="Times New Roman" w:hint="eastAsia"/>
                <w:sz w:val="24"/>
                <w:szCs w:val="24"/>
              </w:rPr>
              <w:t>年</w:t>
            </w:r>
            <w:r>
              <w:rPr>
                <w:rFonts w:ascii="Times New Roman" w:hAnsi="Times New Roman" w:hint="eastAsia"/>
                <w:sz w:val="24"/>
                <w:szCs w:val="24"/>
              </w:rPr>
              <w:t>1</w:t>
            </w:r>
            <w:r>
              <w:rPr>
                <w:rFonts w:ascii="Times New Roman" w:hAnsi="Times New Roman"/>
                <w:sz w:val="24"/>
                <w:szCs w:val="24"/>
              </w:rPr>
              <w:t>0</w:t>
            </w:r>
            <w:r w:rsidR="007A51BC">
              <w:rPr>
                <w:rFonts w:ascii="Times New Roman" w:hAnsi="Times New Roman" w:hint="eastAsia"/>
                <w:sz w:val="24"/>
                <w:szCs w:val="24"/>
              </w:rPr>
              <w:t>月</w:t>
            </w:r>
            <w:r>
              <w:rPr>
                <w:rFonts w:ascii="Times New Roman" w:hAnsi="Times New Roman" w:hint="eastAsia"/>
                <w:sz w:val="24"/>
                <w:szCs w:val="24"/>
              </w:rPr>
              <w:t>6</w:t>
            </w:r>
            <w:r w:rsidR="007A51BC">
              <w:rPr>
                <w:rFonts w:ascii="Times New Roman" w:hAnsi="Times New Roman" w:hint="eastAsia"/>
                <w:sz w:val="24"/>
                <w:szCs w:val="24"/>
              </w:rPr>
              <w:t>日成立于</w:t>
            </w:r>
            <w:r>
              <w:rPr>
                <w:rFonts w:ascii="Times New Roman" w:hAnsi="Times New Roman" w:hint="eastAsia"/>
                <w:sz w:val="24"/>
                <w:szCs w:val="24"/>
              </w:rPr>
              <w:t>香港</w:t>
            </w:r>
            <w:r w:rsidR="007A51BC">
              <w:rPr>
                <w:rFonts w:ascii="Times New Roman" w:hAnsi="Times New Roman" w:hint="eastAsia"/>
                <w:sz w:val="24"/>
                <w:szCs w:val="24"/>
              </w:rPr>
              <w:t>，</w:t>
            </w:r>
            <w:r w:rsidR="007A51BC" w:rsidRPr="007A51BC">
              <w:rPr>
                <w:rFonts w:ascii="Times New Roman" w:hAnsi="Times New Roman" w:hint="eastAsia"/>
                <w:sz w:val="24"/>
                <w:szCs w:val="24"/>
              </w:rPr>
              <w:t>主要</w:t>
            </w:r>
            <w:r w:rsidRPr="00C345DD">
              <w:rPr>
                <w:rFonts w:ascii="Times New Roman" w:hAnsi="Times New Roman" w:hint="eastAsia"/>
                <w:sz w:val="24"/>
                <w:szCs w:val="24"/>
              </w:rPr>
              <w:t>从事常规发电、新能源发电、综合智慧能源及氢能等业务的开发、投资、建设和运营</w:t>
            </w:r>
            <w:r w:rsidR="007A51BC" w:rsidRPr="007A51BC">
              <w:rPr>
                <w:rFonts w:ascii="Times New Roman" w:hAnsi="Times New Roman" w:hint="eastAsia"/>
                <w:sz w:val="24"/>
                <w:szCs w:val="24"/>
              </w:rPr>
              <w:t>。</w:t>
            </w:r>
          </w:p>
          <w:p w14:paraId="082D75FB" w14:textId="2F85F21E" w:rsidR="007A51BC" w:rsidRPr="007A51BC" w:rsidRDefault="00C345DD" w:rsidP="00DA3DF3">
            <w:pPr>
              <w:rPr>
                <w:rFonts w:ascii="Times New Roman" w:hAnsi="Times New Roman"/>
                <w:sz w:val="24"/>
                <w:szCs w:val="24"/>
              </w:rPr>
            </w:pPr>
            <w:r>
              <w:rPr>
                <w:rFonts w:ascii="Times New Roman" w:hAnsi="Times New Roman" w:hint="eastAsia"/>
                <w:sz w:val="24"/>
                <w:szCs w:val="24"/>
              </w:rPr>
              <w:t>中电国际</w:t>
            </w:r>
            <w:r w:rsidR="007A51BC">
              <w:rPr>
                <w:rFonts w:ascii="Times New Roman" w:hAnsi="Times New Roman" w:hint="eastAsia"/>
                <w:sz w:val="24"/>
                <w:szCs w:val="24"/>
              </w:rPr>
              <w:t>的最终控制人</w:t>
            </w:r>
            <w:r w:rsidR="000607A4">
              <w:rPr>
                <w:rFonts w:ascii="Times New Roman" w:hAnsi="Times New Roman" w:hint="eastAsia"/>
                <w:sz w:val="24"/>
                <w:szCs w:val="24"/>
              </w:rPr>
              <w:t>为</w:t>
            </w:r>
            <w:r w:rsidRPr="00C345DD">
              <w:rPr>
                <w:rFonts w:ascii="Times New Roman" w:hAnsi="Times New Roman" w:hint="eastAsia"/>
                <w:sz w:val="24"/>
                <w:szCs w:val="24"/>
              </w:rPr>
              <w:t>国家电力投资集团有限公司</w:t>
            </w:r>
            <w:r w:rsidR="000607A4">
              <w:rPr>
                <w:rFonts w:ascii="Times New Roman" w:hAnsi="Times New Roman" w:hint="eastAsia"/>
                <w:sz w:val="24"/>
                <w:szCs w:val="24"/>
              </w:rPr>
              <w:t>，其主要业务</w:t>
            </w:r>
            <w:r w:rsidRPr="00C345DD">
              <w:rPr>
                <w:rFonts w:ascii="Times New Roman" w:hAnsi="Times New Roman" w:hint="eastAsia"/>
                <w:sz w:val="24"/>
                <w:szCs w:val="24"/>
              </w:rPr>
              <w:t>包括核电、光伏、火电、风电、水电等发电门类，同时还包括能源工业互联网、综合智慧能源、能源服务等。</w:t>
            </w:r>
          </w:p>
        </w:tc>
      </w:tr>
      <w:tr w:rsidR="007A51BC" w:rsidRPr="00DA3DF3" w14:paraId="2FFBB657" w14:textId="77777777" w:rsidTr="00DA3DF3">
        <w:trPr>
          <w:trHeight w:val="2111"/>
        </w:trPr>
        <w:tc>
          <w:tcPr>
            <w:tcW w:w="2523" w:type="dxa"/>
            <w:vMerge/>
            <w:shd w:val="clear" w:color="auto" w:fill="D9D9D9"/>
            <w:vAlign w:val="center"/>
          </w:tcPr>
          <w:p w14:paraId="4BCA9D2F" w14:textId="77777777" w:rsidR="007A51BC" w:rsidRPr="00DA3DF3" w:rsidRDefault="007A51BC" w:rsidP="00CE6720">
            <w:pPr>
              <w:rPr>
                <w:rFonts w:ascii="Times New Roman" w:hAnsi="Times New Roman"/>
                <w:bCs/>
                <w:sz w:val="24"/>
                <w:szCs w:val="24"/>
              </w:rPr>
            </w:pPr>
          </w:p>
        </w:tc>
        <w:tc>
          <w:tcPr>
            <w:tcW w:w="1796" w:type="dxa"/>
            <w:vAlign w:val="center"/>
          </w:tcPr>
          <w:p w14:paraId="36FCF5A2" w14:textId="0DAE9646" w:rsidR="007A51BC" w:rsidRPr="00DA3DF3" w:rsidRDefault="00C345DD" w:rsidP="00DA3DF3">
            <w:pPr>
              <w:rPr>
                <w:rFonts w:ascii="Times New Roman" w:hAnsi="Times New Roman"/>
                <w:sz w:val="24"/>
                <w:szCs w:val="24"/>
              </w:rPr>
            </w:pPr>
            <w:r>
              <w:rPr>
                <w:rFonts w:ascii="Times New Roman" w:hAnsi="Times New Roman" w:hint="eastAsia"/>
                <w:sz w:val="24"/>
                <w:szCs w:val="24"/>
              </w:rPr>
              <w:t>中技公司</w:t>
            </w:r>
          </w:p>
        </w:tc>
        <w:tc>
          <w:tcPr>
            <w:tcW w:w="5746" w:type="dxa"/>
            <w:vAlign w:val="center"/>
          </w:tcPr>
          <w:p w14:paraId="7E4B9D6D" w14:textId="6A8DB5F8" w:rsidR="00C345DD" w:rsidRPr="00DA3DF3" w:rsidRDefault="00C345DD" w:rsidP="00DA3DF3">
            <w:pPr>
              <w:rPr>
                <w:rFonts w:ascii="Times New Roman" w:hAnsi="Times New Roman"/>
                <w:sz w:val="24"/>
                <w:szCs w:val="24"/>
              </w:rPr>
            </w:pPr>
            <w:r>
              <w:rPr>
                <w:rFonts w:ascii="Times New Roman" w:hAnsi="Times New Roman" w:hint="eastAsia"/>
                <w:sz w:val="24"/>
                <w:szCs w:val="24"/>
              </w:rPr>
              <w:t>中技公司</w:t>
            </w:r>
            <w:r w:rsidR="007A51BC" w:rsidRPr="00DA3DF3">
              <w:rPr>
                <w:rFonts w:ascii="Times New Roman" w:hAnsi="Times New Roman" w:hint="eastAsia"/>
                <w:sz w:val="24"/>
                <w:szCs w:val="24"/>
              </w:rPr>
              <w:t>1</w:t>
            </w:r>
            <w:r w:rsidR="007A51BC" w:rsidRPr="00DA3DF3">
              <w:rPr>
                <w:rFonts w:ascii="Times New Roman" w:hAnsi="Times New Roman"/>
                <w:sz w:val="24"/>
                <w:szCs w:val="24"/>
              </w:rPr>
              <w:t>9</w:t>
            </w:r>
            <w:r>
              <w:rPr>
                <w:rFonts w:ascii="Times New Roman" w:hAnsi="Times New Roman"/>
                <w:sz w:val="24"/>
                <w:szCs w:val="24"/>
              </w:rPr>
              <w:t>83</w:t>
            </w:r>
            <w:r w:rsidR="007A51BC" w:rsidRPr="00DA3DF3">
              <w:rPr>
                <w:rFonts w:ascii="Times New Roman" w:hAnsi="Times New Roman" w:hint="eastAsia"/>
                <w:sz w:val="24"/>
                <w:szCs w:val="24"/>
              </w:rPr>
              <w:t>年</w:t>
            </w:r>
            <w:r w:rsidR="007A51BC">
              <w:rPr>
                <w:rFonts w:ascii="Times New Roman" w:hAnsi="Times New Roman" w:hint="eastAsia"/>
                <w:sz w:val="24"/>
                <w:szCs w:val="24"/>
              </w:rPr>
              <w:t>1</w:t>
            </w:r>
            <w:r w:rsidR="007A51BC">
              <w:rPr>
                <w:rFonts w:ascii="Times New Roman" w:hAnsi="Times New Roman"/>
                <w:sz w:val="24"/>
                <w:szCs w:val="24"/>
              </w:rPr>
              <w:t>2</w:t>
            </w:r>
            <w:r w:rsidR="007A51BC" w:rsidRPr="00DA3DF3">
              <w:rPr>
                <w:rFonts w:ascii="Times New Roman" w:hAnsi="Times New Roman" w:hint="eastAsia"/>
                <w:sz w:val="24"/>
                <w:szCs w:val="24"/>
              </w:rPr>
              <w:t>月</w:t>
            </w:r>
            <w:r w:rsidR="007A51BC">
              <w:rPr>
                <w:rFonts w:ascii="Times New Roman" w:hAnsi="Times New Roman" w:hint="eastAsia"/>
                <w:sz w:val="24"/>
                <w:szCs w:val="24"/>
              </w:rPr>
              <w:t>2</w:t>
            </w:r>
            <w:r w:rsidR="007A51BC">
              <w:rPr>
                <w:rFonts w:ascii="Times New Roman" w:hAnsi="Times New Roman"/>
                <w:sz w:val="24"/>
                <w:szCs w:val="24"/>
              </w:rPr>
              <w:t>8</w:t>
            </w:r>
            <w:r w:rsidR="007A51BC" w:rsidRPr="00DA3DF3">
              <w:rPr>
                <w:rFonts w:ascii="Times New Roman" w:hAnsi="Times New Roman" w:hint="eastAsia"/>
                <w:sz w:val="24"/>
                <w:szCs w:val="24"/>
              </w:rPr>
              <w:t>日成立于</w:t>
            </w:r>
            <w:r>
              <w:rPr>
                <w:rFonts w:ascii="Times New Roman" w:hAnsi="Times New Roman" w:hint="eastAsia"/>
                <w:sz w:val="24"/>
                <w:szCs w:val="24"/>
              </w:rPr>
              <w:t>北京</w:t>
            </w:r>
            <w:r w:rsidR="007A51BC" w:rsidRPr="00DA3DF3">
              <w:rPr>
                <w:rFonts w:ascii="Times New Roman" w:hAnsi="Times New Roman" w:hint="eastAsia"/>
                <w:sz w:val="24"/>
                <w:szCs w:val="24"/>
              </w:rPr>
              <w:t>，</w:t>
            </w:r>
            <w:r>
              <w:rPr>
                <w:rFonts w:ascii="Times New Roman" w:hAnsi="Times New Roman" w:hint="eastAsia"/>
                <w:sz w:val="24"/>
                <w:szCs w:val="24"/>
              </w:rPr>
              <w:t>中技公司</w:t>
            </w:r>
            <w:r w:rsidR="006B0FEF" w:rsidRPr="006B0FEF">
              <w:rPr>
                <w:rFonts w:ascii="Times New Roman" w:hAnsi="Times New Roman" w:hint="eastAsia"/>
                <w:sz w:val="24"/>
                <w:szCs w:val="24"/>
              </w:rPr>
              <w:t>业务领域包括电力能源</w:t>
            </w:r>
            <w:r w:rsidR="006B0FEF">
              <w:rPr>
                <w:rFonts w:ascii="Times New Roman" w:hAnsi="Times New Roman" w:hint="eastAsia"/>
                <w:sz w:val="24"/>
                <w:szCs w:val="24"/>
              </w:rPr>
              <w:t>、</w:t>
            </w:r>
            <w:r w:rsidR="006B0FEF" w:rsidRPr="006B0FEF">
              <w:rPr>
                <w:rFonts w:ascii="Times New Roman" w:hAnsi="Times New Roman" w:hint="eastAsia"/>
                <w:sz w:val="24"/>
                <w:szCs w:val="24"/>
              </w:rPr>
              <w:t>基础设施</w:t>
            </w:r>
            <w:r w:rsidR="006B0FEF">
              <w:rPr>
                <w:rFonts w:ascii="Times New Roman" w:hAnsi="Times New Roman" w:hint="eastAsia"/>
                <w:sz w:val="24"/>
                <w:szCs w:val="24"/>
              </w:rPr>
              <w:t>、</w:t>
            </w:r>
            <w:r w:rsidR="006B0FEF" w:rsidRPr="006B0FEF">
              <w:rPr>
                <w:rFonts w:ascii="Times New Roman" w:hAnsi="Times New Roman" w:hint="eastAsia"/>
                <w:sz w:val="24"/>
                <w:szCs w:val="24"/>
              </w:rPr>
              <w:t>工业工程</w:t>
            </w:r>
            <w:r w:rsidR="006B0FEF">
              <w:rPr>
                <w:rFonts w:ascii="Times New Roman" w:hAnsi="Times New Roman" w:hint="eastAsia"/>
                <w:sz w:val="24"/>
                <w:szCs w:val="24"/>
              </w:rPr>
              <w:t>和</w:t>
            </w:r>
            <w:r w:rsidR="006B0FEF" w:rsidRPr="006B0FEF">
              <w:rPr>
                <w:rFonts w:ascii="Times New Roman" w:hAnsi="Times New Roman" w:hint="eastAsia"/>
                <w:sz w:val="24"/>
                <w:szCs w:val="24"/>
              </w:rPr>
              <w:t>节能环保</w:t>
            </w:r>
            <w:r w:rsidR="006B0FEF">
              <w:rPr>
                <w:rFonts w:ascii="Times New Roman" w:hAnsi="Times New Roman" w:hint="eastAsia"/>
                <w:sz w:val="24"/>
                <w:szCs w:val="24"/>
              </w:rPr>
              <w:t>四个方面</w:t>
            </w:r>
            <w:r w:rsidR="006B0FEF" w:rsidRPr="006B0FEF">
              <w:rPr>
                <w:rFonts w:ascii="Times New Roman" w:hAnsi="Times New Roman" w:hint="eastAsia"/>
                <w:sz w:val="24"/>
                <w:szCs w:val="24"/>
              </w:rPr>
              <w:t>。</w:t>
            </w:r>
          </w:p>
          <w:p w14:paraId="21680E5C" w14:textId="47E3C167" w:rsidR="007A51BC" w:rsidRPr="00DA3DF3" w:rsidRDefault="00C345DD" w:rsidP="00DA3DF3">
            <w:pPr>
              <w:rPr>
                <w:rFonts w:ascii="Times New Roman" w:hAnsi="Times New Roman"/>
                <w:sz w:val="24"/>
                <w:szCs w:val="24"/>
              </w:rPr>
            </w:pPr>
            <w:r>
              <w:rPr>
                <w:rFonts w:ascii="Times New Roman" w:hAnsi="Times New Roman" w:hint="eastAsia"/>
                <w:sz w:val="24"/>
                <w:szCs w:val="24"/>
              </w:rPr>
              <w:t>中技公司</w:t>
            </w:r>
            <w:r w:rsidR="007A51BC" w:rsidRPr="00DA3DF3">
              <w:rPr>
                <w:rFonts w:ascii="Times New Roman" w:hAnsi="Times New Roman" w:hint="eastAsia"/>
                <w:sz w:val="24"/>
                <w:szCs w:val="24"/>
              </w:rPr>
              <w:t>的最终控制人</w:t>
            </w:r>
            <w:r w:rsidR="000607A4">
              <w:rPr>
                <w:rFonts w:ascii="Times New Roman" w:hAnsi="Times New Roman" w:hint="eastAsia"/>
                <w:sz w:val="24"/>
                <w:szCs w:val="24"/>
              </w:rPr>
              <w:t>为</w:t>
            </w:r>
            <w:r w:rsidRPr="00C345DD">
              <w:rPr>
                <w:rFonts w:hint="eastAsia"/>
                <w:sz w:val="24"/>
                <w:szCs w:val="24"/>
              </w:rPr>
              <w:t>中国通用技术（集团）控股有限责任公司</w:t>
            </w:r>
            <w:r w:rsidR="000607A4">
              <w:rPr>
                <w:rFonts w:hint="eastAsia"/>
                <w:sz w:val="24"/>
                <w:szCs w:val="24"/>
              </w:rPr>
              <w:t>，其</w:t>
            </w:r>
            <w:r>
              <w:rPr>
                <w:rFonts w:hint="eastAsia"/>
                <w:sz w:val="24"/>
                <w:szCs w:val="24"/>
              </w:rPr>
              <w:t>主要从事</w:t>
            </w:r>
            <w:r w:rsidRPr="00C345DD">
              <w:rPr>
                <w:rFonts w:hint="eastAsia"/>
                <w:sz w:val="24"/>
                <w:szCs w:val="24"/>
              </w:rPr>
              <w:t>先进制造与技术服务、医药医疗健康、贸易与工程服务三大业务</w:t>
            </w:r>
            <w:r w:rsidR="007A51BC" w:rsidRPr="007A51BC">
              <w:rPr>
                <w:rFonts w:hint="eastAsia"/>
                <w:sz w:val="24"/>
                <w:szCs w:val="24"/>
              </w:rPr>
              <w:t>。</w:t>
            </w:r>
          </w:p>
        </w:tc>
      </w:tr>
      <w:tr w:rsidR="000B643B" w:rsidRPr="00DA3DF3" w14:paraId="69B0A1FC" w14:textId="77777777" w:rsidTr="00DA3DF3">
        <w:trPr>
          <w:trHeight w:val="279"/>
        </w:trPr>
        <w:tc>
          <w:tcPr>
            <w:tcW w:w="2523" w:type="dxa"/>
            <w:vMerge w:val="restart"/>
            <w:shd w:val="clear" w:color="auto" w:fill="D9D9D9"/>
            <w:vAlign w:val="center"/>
          </w:tcPr>
          <w:p w14:paraId="31286FED" w14:textId="77777777" w:rsidR="000B643B" w:rsidRPr="00DA3DF3" w:rsidRDefault="000B643B" w:rsidP="003A0227">
            <w:pPr>
              <w:rPr>
                <w:rFonts w:ascii="Times New Roman" w:hAnsi="Times New Roman"/>
                <w:bCs/>
                <w:sz w:val="24"/>
                <w:szCs w:val="24"/>
              </w:rPr>
            </w:pPr>
            <w:r w:rsidRPr="00DA3DF3">
              <w:rPr>
                <w:rFonts w:ascii="Times New Roman" w:hAnsi="Times New Roman"/>
                <w:bCs/>
                <w:color w:val="000000"/>
                <w:sz w:val="24"/>
                <w:szCs w:val="24"/>
                <w:lang w:val="en-GB"/>
              </w:rPr>
              <w:t>简易案件理由</w:t>
            </w:r>
          </w:p>
        </w:tc>
        <w:tc>
          <w:tcPr>
            <w:tcW w:w="7542" w:type="dxa"/>
            <w:gridSpan w:val="2"/>
            <w:vAlign w:val="center"/>
          </w:tcPr>
          <w:p w14:paraId="775A991B" w14:textId="4E3E194C" w:rsidR="000B643B" w:rsidRPr="00DA3DF3" w:rsidRDefault="007A51BC" w:rsidP="00DA3DF3">
            <w:pPr>
              <w:rPr>
                <w:rFonts w:ascii="Times New Roman" w:hAnsi="Times New Roman"/>
                <w:sz w:val="24"/>
                <w:szCs w:val="24"/>
              </w:rPr>
            </w:pPr>
            <w:r w:rsidRPr="00DA3DF3">
              <w:rPr>
                <w:rFonts w:ascii="Times New Roman" w:hAnsi="Times New Roman"/>
                <w:bCs/>
                <w:color w:val="000000"/>
                <w:sz w:val="24"/>
                <w:szCs w:val="24"/>
                <w:lang w:val="en-GB"/>
              </w:rPr>
              <w:sym w:font="Wingdings" w:char="00A8"/>
            </w:r>
            <w:r w:rsidR="000B643B" w:rsidRPr="00DA3DF3">
              <w:rPr>
                <w:rFonts w:ascii="Times New Roman" w:hAnsi="Times New Roman"/>
                <w:bCs/>
                <w:color w:val="000000"/>
                <w:sz w:val="24"/>
                <w:szCs w:val="24"/>
                <w:lang w:val="en-GB"/>
              </w:rPr>
              <w:t xml:space="preserve"> 1</w:t>
            </w:r>
            <w:r w:rsidR="000B643B" w:rsidRPr="00DA3DF3">
              <w:rPr>
                <w:rFonts w:ascii="Times New Roman" w:hAnsi="Times New Roman"/>
                <w:bCs/>
                <w:color w:val="000000"/>
                <w:sz w:val="24"/>
                <w:szCs w:val="24"/>
                <w:lang w:val="en-GB"/>
              </w:rPr>
              <w:t>、在同一相关市场，所有参与集中的经营者所占市场份额之和小于</w:t>
            </w:r>
            <w:r w:rsidR="000B643B" w:rsidRPr="00DA3DF3">
              <w:rPr>
                <w:rFonts w:ascii="Times New Roman" w:hAnsi="Times New Roman"/>
                <w:bCs/>
                <w:color w:val="000000"/>
                <w:sz w:val="24"/>
                <w:szCs w:val="24"/>
              </w:rPr>
              <w:t>15%</w:t>
            </w:r>
            <w:r w:rsidR="000B643B" w:rsidRPr="00DA3DF3">
              <w:rPr>
                <w:rFonts w:ascii="Times New Roman" w:hAnsi="Times New Roman"/>
                <w:bCs/>
                <w:color w:val="000000"/>
                <w:sz w:val="24"/>
                <w:szCs w:val="24"/>
                <w:lang w:val="en-GB"/>
              </w:rPr>
              <w:t>。</w:t>
            </w:r>
          </w:p>
        </w:tc>
      </w:tr>
      <w:tr w:rsidR="000B643B" w:rsidRPr="00DA3DF3" w14:paraId="68C3CB4B" w14:textId="77777777" w:rsidTr="00DA3DF3">
        <w:trPr>
          <w:trHeight w:val="330"/>
        </w:trPr>
        <w:tc>
          <w:tcPr>
            <w:tcW w:w="2523" w:type="dxa"/>
            <w:vMerge/>
            <w:shd w:val="clear" w:color="auto" w:fill="D9D9D9"/>
            <w:vAlign w:val="center"/>
          </w:tcPr>
          <w:p w14:paraId="38432015" w14:textId="77777777" w:rsidR="000B643B" w:rsidRPr="00DA3DF3" w:rsidRDefault="000B643B" w:rsidP="003A0227">
            <w:pPr>
              <w:rPr>
                <w:rFonts w:ascii="Times New Roman" w:hAnsi="Times New Roman"/>
                <w:bCs/>
                <w:sz w:val="24"/>
                <w:szCs w:val="24"/>
              </w:rPr>
            </w:pPr>
          </w:p>
        </w:tc>
        <w:tc>
          <w:tcPr>
            <w:tcW w:w="7542" w:type="dxa"/>
            <w:gridSpan w:val="2"/>
            <w:vAlign w:val="center"/>
          </w:tcPr>
          <w:p w14:paraId="02328FD0" w14:textId="145EDAFB" w:rsidR="000B643B" w:rsidRPr="00DA3DF3" w:rsidRDefault="00B84581" w:rsidP="00DA3DF3">
            <w:pPr>
              <w:rPr>
                <w:rFonts w:ascii="Times New Roman" w:hAnsi="Times New Roman"/>
                <w:sz w:val="24"/>
                <w:szCs w:val="24"/>
              </w:rPr>
            </w:pPr>
            <w:r w:rsidRPr="00DA3DF3">
              <w:rPr>
                <w:rFonts w:ascii="Times New Roman" w:hAnsi="Times New Roman"/>
                <w:bCs/>
                <w:color w:val="000000"/>
                <w:sz w:val="24"/>
                <w:szCs w:val="24"/>
                <w:lang w:val="en-GB"/>
              </w:rPr>
              <w:sym w:font="Wingdings" w:char="00A8"/>
            </w:r>
            <w:r w:rsidR="000B643B" w:rsidRPr="00DA3DF3">
              <w:rPr>
                <w:rFonts w:ascii="Times New Roman" w:hAnsi="Times New Roman"/>
                <w:bCs/>
                <w:color w:val="000000"/>
                <w:sz w:val="24"/>
                <w:szCs w:val="24"/>
                <w:lang w:val="en-GB"/>
              </w:rPr>
              <w:t xml:space="preserve"> 2</w:t>
            </w:r>
            <w:r w:rsidR="000B643B" w:rsidRPr="00DA3DF3">
              <w:rPr>
                <w:rFonts w:ascii="Times New Roman" w:hAnsi="Times New Roman"/>
                <w:bCs/>
                <w:color w:val="000000"/>
                <w:sz w:val="24"/>
                <w:szCs w:val="24"/>
                <w:lang w:val="en-GB"/>
              </w:rPr>
              <w:t>、存在上下游关系的参与集中的经营者，在上下游市场所占的市场份额均小于</w:t>
            </w:r>
            <w:r w:rsidR="000B643B" w:rsidRPr="00DA3DF3">
              <w:rPr>
                <w:rFonts w:ascii="Times New Roman" w:hAnsi="Times New Roman"/>
                <w:bCs/>
                <w:color w:val="000000"/>
                <w:sz w:val="24"/>
                <w:szCs w:val="24"/>
              </w:rPr>
              <w:t>25%</w:t>
            </w:r>
            <w:r w:rsidR="000B643B" w:rsidRPr="00DA3DF3">
              <w:rPr>
                <w:rFonts w:ascii="Times New Roman" w:hAnsi="Times New Roman"/>
                <w:bCs/>
                <w:color w:val="000000"/>
                <w:sz w:val="24"/>
                <w:szCs w:val="24"/>
                <w:lang w:val="en-GB"/>
              </w:rPr>
              <w:t>。</w:t>
            </w:r>
          </w:p>
        </w:tc>
      </w:tr>
      <w:tr w:rsidR="000B643B" w:rsidRPr="00DA3DF3" w14:paraId="4EF46BD8" w14:textId="77777777" w:rsidTr="00DA3DF3">
        <w:trPr>
          <w:trHeight w:val="285"/>
        </w:trPr>
        <w:tc>
          <w:tcPr>
            <w:tcW w:w="2523" w:type="dxa"/>
            <w:vMerge/>
            <w:shd w:val="clear" w:color="auto" w:fill="D9D9D9"/>
            <w:vAlign w:val="center"/>
          </w:tcPr>
          <w:p w14:paraId="3A5AE6F2" w14:textId="77777777" w:rsidR="000B643B" w:rsidRPr="00DA3DF3" w:rsidRDefault="000B643B" w:rsidP="003A0227">
            <w:pPr>
              <w:rPr>
                <w:rFonts w:ascii="Times New Roman" w:hAnsi="Times New Roman"/>
                <w:bCs/>
                <w:sz w:val="24"/>
                <w:szCs w:val="24"/>
              </w:rPr>
            </w:pPr>
          </w:p>
        </w:tc>
        <w:tc>
          <w:tcPr>
            <w:tcW w:w="7542" w:type="dxa"/>
            <w:gridSpan w:val="2"/>
            <w:vAlign w:val="center"/>
          </w:tcPr>
          <w:p w14:paraId="4C5AB591" w14:textId="77777777" w:rsidR="000B643B" w:rsidRPr="00DA3DF3" w:rsidRDefault="000B643B" w:rsidP="00DA3DF3">
            <w:pPr>
              <w:rPr>
                <w:rFonts w:ascii="Times New Roman" w:hAnsi="Times New Roman"/>
                <w:sz w:val="24"/>
                <w:szCs w:val="24"/>
              </w:rPr>
            </w:pPr>
            <w:r w:rsidRPr="00DA3DF3">
              <w:rPr>
                <w:rFonts w:ascii="Times New Roman" w:hAnsi="Times New Roman"/>
                <w:bCs/>
                <w:color w:val="000000"/>
                <w:sz w:val="24"/>
                <w:szCs w:val="24"/>
                <w:lang w:val="en-GB"/>
              </w:rPr>
              <w:sym w:font="Wingdings" w:char="00A8"/>
            </w:r>
            <w:r w:rsidRPr="00DA3DF3">
              <w:rPr>
                <w:rFonts w:ascii="Times New Roman" w:hAnsi="Times New Roman"/>
                <w:bCs/>
                <w:color w:val="000000"/>
                <w:sz w:val="24"/>
                <w:szCs w:val="24"/>
                <w:lang w:val="en-GB"/>
              </w:rPr>
              <w:t xml:space="preserve"> 3</w:t>
            </w:r>
            <w:r w:rsidRPr="00DA3DF3">
              <w:rPr>
                <w:rFonts w:ascii="Times New Roman" w:hAnsi="Times New Roman"/>
                <w:bCs/>
                <w:color w:val="000000"/>
                <w:sz w:val="24"/>
                <w:szCs w:val="24"/>
                <w:lang w:val="en-GB"/>
              </w:rPr>
              <w:t>、不在同一相关市场、也不存在上下游关系的参与集中的经营者，在与交易有关的每个市场所占的份额均小于</w:t>
            </w:r>
            <w:r w:rsidRPr="00DA3DF3">
              <w:rPr>
                <w:rFonts w:ascii="Times New Roman" w:hAnsi="Times New Roman"/>
                <w:bCs/>
                <w:color w:val="000000"/>
                <w:sz w:val="24"/>
                <w:szCs w:val="24"/>
                <w:lang w:val="en-GB"/>
              </w:rPr>
              <w:t>25%</w:t>
            </w:r>
            <w:r w:rsidRPr="00DA3DF3">
              <w:rPr>
                <w:rFonts w:ascii="Times New Roman" w:hAnsi="Times New Roman"/>
                <w:bCs/>
                <w:color w:val="000000"/>
                <w:sz w:val="24"/>
                <w:szCs w:val="24"/>
                <w:lang w:val="en-GB"/>
              </w:rPr>
              <w:t>。</w:t>
            </w:r>
          </w:p>
        </w:tc>
      </w:tr>
      <w:tr w:rsidR="000B643B" w:rsidRPr="00DA3DF3" w14:paraId="4663639A" w14:textId="77777777" w:rsidTr="00DA3DF3">
        <w:trPr>
          <w:trHeight w:val="870"/>
        </w:trPr>
        <w:tc>
          <w:tcPr>
            <w:tcW w:w="2523" w:type="dxa"/>
            <w:vMerge/>
            <w:shd w:val="clear" w:color="auto" w:fill="D9D9D9"/>
            <w:vAlign w:val="center"/>
          </w:tcPr>
          <w:p w14:paraId="11DA1417" w14:textId="77777777" w:rsidR="000B643B" w:rsidRPr="00DA3DF3" w:rsidRDefault="000B643B" w:rsidP="003A0227">
            <w:pPr>
              <w:rPr>
                <w:rFonts w:ascii="Times New Roman" w:hAnsi="Times New Roman"/>
                <w:bCs/>
                <w:sz w:val="24"/>
                <w:szCs w:val="24"/>
              </w:rPr>
            </w:pPr>
          </w:p>
        </w:tc>
        <w:tc>
          <w:tcPr>
            <w:tcW w:w="7542" w:type="dxa"/>
            <w:gridSpan w:val="2"/>
            <w:vAlign w:val="center"/>
          </w:tcPr>
          <w:p w14:paraId="764168EE" w14:textId="7D9F9F88" w:rsidR="000B643B" w:rsidRPr="00DA3DF3" w:rsidRDefault="00C345DD" w:rsidP="00DA3DF3">
            <w:pPr>
              <w:rPr>
                <w:rFonts w:ascii="Times New Roman" w:hAnsi="Times New Roman"/>
                <w:sz w:val="24"/>
                <w:szCs w:val="24"/>
              </w:rPr>
            </w:pPr>
            <w:r w:rsidRPr="00DA3DF3">
              <w:rPr>
                <w:rFonts w:ascii="Times New Roman" w:hAnsi="Times New Roman"/>
                <w:bCs/>
                <w:color w:val="000000"/>
                <w:sz w:val="24"/>
                <w:szCs w:val="24"/>
                <w:lang w:val="en-GB"/>
              </w:rPr>
              <w:sym w:font="Wingdings" w:char="F0FE"/>
            </w:r>
            <w:r w:rsidR="000B643B" w:rsidRPr="00DA3DF3">
              <w:rPr>
                <w:rFonts w:ascii="Times New Roman" w:hAnsi="Times New Roman"/>
                <w:bCs/>
                <w:color w:val="000000"/>
                <w:sz w:val="24"/>
                <w:szCs w:val="24"/>
                <w:lang w:val="en-GB"/>
              </w:rPr>
              <w:t xml:space="preserve"> 4</w:t>
            </w:r>
            <w:r w:rsidR="000B643B" w:rsidRPr="00DA3DF3">
              <w:rPr>
                <w:rFonts w:ascii="Times New Roman" w:hAnsi="Times New Roman"/>
                <w:bCs/>
                <w:color w:val="000000"/>
                <w:sz w:val="24"/>
                <w:szCs w:val="24"/>
                <w:lang w:val="en-GB"/>
              </w:rPr>
              <w:t>、参与集中的经营者在中国境外设立合营企业，合营企业不在中国境内从事经济活动。</w:t>
            </w:r>
          </w:p>
        </w:tc>
      </w:tr>
      <w:tr w:rsidR="000B643B" w:rsidRPr="00DA3DF3" w14:paraId="27732419" w14:textId="77777777" w:rsidTr="00DA3DF3">
        <w:trPr>
          <w:trHeight w:val="264"/>
        </w:trPr>
        <w:tc>
          <w:tcPr>
            <w:tcW w:w="2523" w:type="dxa"/>
            <w:vMerge/>
            <w:shd w:val="clear" w:color="auto" w:fill="D9D9D9"/>
            <w:vAlign w:val="center"/>
          </w:tcPr>
          <w:p w14:paraId="6DF0EF92" w14:textId="77777777" w:rsidR="000B643B" w:rsidRPr="00DA3DF3" w:rsidRDefault="000B643B" w:rsidP="003A0227">
            <w:pPr>
              <w:rPr>
                <w:rFonts w:ascii="Times New Roman" w:hAnsi="Times New Roman"/>
                <w:bCs/>
                <w:sz w:val="24"/>
                <w:szCs w:val="24"/>
              </w:rPr>
            </w:pPr>
          </w:p>
        </w:tc>
        <w:tc>
          <w:tcPr>
            <w:tcW w:w="7542" w:type="dxa"/>
            <w:gridSpan w:val="2"/>
            <w:vAlign w:val="center"/>
          </w:tcPr>
          <w:p w14:paraId="4F23B211" w14:textId="3D807ABB" w:rsidR="000B643B" w:rsidRPr="00DA3DF3" w:rsidRDefault="0085479E" w:rsidP="00DA3DF3">
            <w:pPr>
              <w:rPr>
                <w:rFonts w:ascii="Times New Roman" w:hAnsi="Times New Roman"/>
                <w:sz w:val="24"/>
                <w:szCs w:val="24"/>
              </w:rPr>
            </w:pPr>
            <w:r w:rsidRPr="00DA3DF3">
              <w:rPr>
                <w:rFonts w:ascii="Times New Roman" w:hAnsi="Times New Roman"/>
                <w:bCs/>
                <w:color w:val="000000"/>
                <w:sz w:val="24"/>
                <w:szCs w:val="24"/>
                <w:lang w:val="en-GB"/>
              </w:rPr>
              <w:sym w:font="Wingdings" w:char="00A8"/>
            </w:r>
            <w:r w:rsidR="000B643B" w:rsidRPr="00DA3DF3">
              <w:rPr>
                <w:rFonts w:ascii="Times New Roman" w:hAnsi="Times New Roman"/>
                <w:bCs/>
                <w:color w:val="000000"/>
                <w:sz w:val="24"/>
                <w:szCs w:val="24"/>
                <w:lang w:val="en-GB"/>
              </w:rPr>
              <w:t xml:space="preserve"> 5</w:t>
            </w:r>
            <w:r w:rsidR="000B643B" w:rsidRPr="00DA3DF3">
              <w:rPr>
                <w:rFonts w:ascii="Times New Roman" w:hAnsi="Times New Roman"/>
                <w:bCs/>
                <w:color w:val="000000"/>
                <w:sz w:val="24"/>
                <w:szCs w:val="24"/>
                <w:lang w:val="en-GB"/>
              </w:rPr>
              <w:t>、参与集中的经营者收购境外企业股权或资产的，该境外企业不在中国境内从事经济活动。</w:t>
            </w:r>
          </w:p>
        </w:tc>
      </w:tr>
      <w:tr w:rsidR="000B643B" w:rsidRPr="00DA3DF3" w14:paraId="571FA205" w14:textId="77777777" w:rsidTr="00DA3DF3">
        <w:trPr>
          <w:trHeight w:val="345"/>
        </w:trPr>
        <w:tc>
          <w:tcPr>
            <w:tcW w:w="2523" w:type="dxa"/>
            <w:vMerge/>
            <w:shd w:val="clear" w:color="auto" w:fill="D9D9D9"/>
            <w:vAlign w:val="center"/>
          </w:tcPr>
          <w:p w14:paraId="073C9878" w14:textId="77777777" w:rsidR="000B643B" w:rsidRPr="00DA3DF3" w:rsidRDefault="000B643B" w:rsidP="003A0227">
            <w:pPr>
              <w:rPr>
                <w:rFonts w:ascii="Times New Roman" w:hAnsi="Times New Roman"/>
                <w:bCs/>
                <w:sz w:val="24"/>
                <w:szCs w:val="24"/>
              </w:rPr>
            </w:pPr>
          </w:p>
        </w:tc>
        <w:tc>
          <w:tcPr>
            <w:tcW w:w="7542" w:type="dxa"/>
            <w:gridSpan w:val="2"/>
            <w:vAlign w:val="center"/>
          </w:tcPr>
          <w:p w14:paraId="3AB1EEB6" w14:textId="1FAC056F" w:rsidR="000B643B" w:rsidRPr="00DA3DF3" w:rsidRDefault="00C345DD" w:rsidP="00DA3DF3">
            <w:pPr>
              <w:rPr>
                <w:rFonts w:ascii="Times New Roman" w:hAnsi="Times New Roman"/>
                <w:sz w:val="24"/>
                <w:szCs w:val="24"/>
              </w:rPr>
            </w:pPr>
            <w:r w:rsidRPr="00DA3DF3">
              <w:rPr>
                <w:rFonts w:ascii="Times New Roman" w:hAnsi="Times New Roman"/>
                <w:bCs/>
                <w:color w:val="000000"/>
                <w:sz w:val="24"/>
                <w:szCs w:val="24"/>
                <w:lang w:val="en-GB"/>
              </w:rPr>
              <w:sym w:font="Wingdings" w:char="00A8"/>
            </w:r>
            <w:r w:rsidR="000B643B" w:rsidRPr="00DA3DF3">
              <w:rPr>
                <w:rFonts w:ascii="Times New Roman" w:hAnsi="Times New Roman"/>
                <w:bCs/>
                <w:color w:val="000000"/>
                <w:sz w:val="24"/>
                <w:szCs w:val="24"/>
                <w:lang w:val="en-GB"/>
              </w:rPr>
              <w:t xml:space="preserve"> 6</w:t>
            </w:r>
            <w:r w:rsidR="000B643B" w:rsidRPr="00DA3DF3">
              <w:rPr>
                <w:rFonts w:ascii="Times New Roman" w:hAnsi="Times New Roman"/>
                <w:bCs/>
                <w:color w:val="000000"/>
                <w:sz w:val="24"/>
                <w:szCs w:val="24"/>
                <w:lang w:val="en-GB"/>
              </w:rPr>
              <w:t>、由两个以上的经营者共同控制的合营企业，通过集中被其中一个或一个以上经营者控制。</w:t>
            </w:r>
          </w:p>
        </w:tc>
      </w:tr>
      <w:tr w:rsidR="000B643B" w:rsidRPr="00DA3DF3" w14:paraId="3E1C9C8A" w14:textId="77777777" w:rsidTr="00DA3DF3">
        <w:trPr>
          <w:trHeight w:val="253"/>
        </w:trPr>
        <w:tc>
          <w:tcPr>
            <w:tcW w:w="2523" w:type="dxa"/>
            <w:shd w:val="clear" w:color="auto" w:fill="D9D9D9"/>
            <w:vAlign w:val="center"/>
          </w:tcPr>
          <w:p w14:paraId="739774DA" w14:textId="77777777" w:rsidR="000B643B" w:rsidRPr="00DA3DF3" w:rsidRDefault="000B643B" w:rsidP="003A0227">
            <w:pPr>
              <w:rPr>
                <w:rFonts w:ascii="Times New Roman" w:hAnsi="Times New Roman"/>
                <w:bCs/>
                <w:sz w:val="24"/>
                <w:szCs w:val="24"/>
              </w:rPr>
            </w:pPr>
            <w:r w:rsidRPr="00DA3DF3">
              <w:rPr>
                <w:rFonts w:ascii="Times New Roman" w:hAnsi="Times New Roman"/>
                <w:bCs/>
                <w:sz w:val="24"/>
                <w:szCs w:val="24"/>
              </w:rPr>
              <w:t>备注</w:t>
            </w:r>
          </w:p>
        </w:tc>
        <w:tc>
          <w:tcPr>
            <w:tcW w:w="7542" w:type="dxa"/>
            <w:gridSpan w:val="2"/>
            <w:vAlign w:val="center"/>
          </w:tcPr>
          <w:p w14:paraId="52C080DE" w14:textId="0C6F20B0" w:rsidR="00CE6720" w:rsidRPr="00DA3DF3" w:rsidRDefault="00C345DD" w:rsidP="00DA3DF3">
            <w:pPr>
              <w:rPr>
                <w:rFonts w:ascii="Times New Roman" w:hAnsi="Times New Roman"/>
                <w:sz w:val="24"/>
                <w:szCs w:val="24"/>
              </w:rPr>
            </w:pPr>
            <w:r>
              <w:rPr>
                <w:rFonts w:ascii="Times New Roman" w:hAnsi="Times New Roman" w:hint="eastAsia"/>
                <w:sz w:val="24"/>
                <w:szCs w:val="24"/>
              </w:rPr>
              <w:t>不适用</w:t>
            </w:r>
          </w:p>
        </w:tc>
      </w:tr>
    </w:tbl>
    <w:p w14:paraId="3A0D1EED" w14:textId="73401E27" w:rsidR="00E64DDB" w:rsidRPr="00CE6720" w:rsidRDefault="00E64DDB" w:rsidP="001927EA">
      <w:pPr>
        <w:rPr>
          <w:rFonts w:ascii="Times New Roman" w:hAnsi="Times New Roman"/>
        </w:rPr>
      </w:pPr>
    </w:p>
    <w:sectPr w:rsidR="00E64DDB" w:rsidRPr="00CE672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24008" w14:textId="77777777" w:rsidR="00E42AAA" w:rsidRDefault="00E42AAA">
      <w:r>
        <w:separator/>
      </w:r>
    </w:p>
  </w:endnote>
  <w:endnote w:type="continuationSeparator" w:id="0">
    <w:p w14:paraId="56BD22C9" w14:textId="77777777" w:rsidR="00E42AAA" w:rsidRDefault="00E42A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0"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rPr>
      <w:id w:val="158597304"/>
      <w:docPartObj>
        <w:docPartGallery w:val="Page Numbers (Bottom of Page)"/>
        <w:docPartUnique/>
      </w:docPartObj>
    </w:sdtPr>
    <w:sdtContent>
      <w:sdt>
        <w:sdtPr>
          <w:rPr>
            <w:rFonts w:ascii="Times New Roman" w:hAnsi="Times New Roman"/>
          </w:rPr>
          <w:id w:val="1728636285"/>
          <w:docPartObj>
            <w:docPartGallery w:val="Page Numbers (Top of Page)"/>
            <w:docPartUnique/>
          </w:docPartObj>
        </w:sdtPr>
        <w:sdtContent>
          <w:p w14:paraId="57665F08" w14:textId="77777777" w:rsidR="00852F61" w:rsidRPr="00852F61" w:rsidRDefault="00852F61" w:rsidP="00852F61">
            <w:pPr>
              <w:pStyle w:val="a9"/>
              <w:jc w:val="center"/>
              <w:rPr>
                <w:rFonts w:ascii="Times New Roman" w:hAnsi="Times New Roman"/>
              </w:rPr>
            </w:pPr>
            <w:r w:rsidRPr="00852F61">
              <w:rPr>
                <w:rFonts w:ascii="Times New Roman" w:hAnsi="Times New Roman"/>
                <w:lang w:val="zh-CN"/>
              </w:rPr>
              <w:t xml:space="preserve"> </w:t>
            </w:r>
            <w:r w:rsidRPr="00852F61">
              <w:rPr>
                <w:rFonts w:ascii="Times New Roman" w:hAnsi="Times New Roman"/>
                <w:b/>
                <w:bCs/>
                <w:sz w:val="24"/>
                <w:szCs w:val="24"/>
              </w:rPr>
              <w:fldChar w:fldCharType="begin"/>
            </w:r>
            <w:r w:rsidRPr="00852F61">
              <w:rPr>
                <w:rFonts w:ascii="Times New Roman" w:hAnsi="Times New Roman"/>
                <w:b/>
                <w:bCs/>
              </w:rPr>
              <w:instrText>PAGE</w:instrText>
            </w:r>
            <w:r w:rsidRPr="00852F61">
              <w:rPr>
                <w:rFonts w:ascii="Times New Roman" w:hAnsi="Times New Roman"/>
                <w:b/>
                <w:bCs/>
                <w:sz w:val="24"/>
                <w:szCs w:val="24"/>
              </w:rPr>
              <w:fldChar w:fldCharType="separate"/>
            </w:r>
            <w:r w:rsidR="00E806A1">
              <w:rPr>
                <w:rFonts w:ascii="Times New Roman" w:hAnsi="Times New Roman"/>
                <w:b/>
                <w:bCs/>
                <w:noProof/>
              </w:rPr>
              <w:t>1</w:t>
            </w:r>
            <w:r w:rsidRPr="00852F61">
              <w:rPr>
                <w:rFonts w:ascii="Times New Roman" w:hAnsi="Times New Roman"/>
                <w:b/>
                <w:bCs/>
                <w:sz w:val="24"/>
                <w:szCs w:val="24"/>
              </w:rPr>
              <w:fldChar w:fldCharType="end"/>
            </w:r>
            <w:r w:rsidRPr="00852F61">
              <w:rPr>
                <w:rFonts w:ascii="Times New Roman" w:hAnsi="Times New Roman"/>
                <w:lang w:val="zh-CN"/>
              </w:rPr>
              <w:t xml:space="preserve"> / </w:t>
            </w:r>
            <w:r w:rsidRPr="00852F61">
              <w:rPr>
                <w:rFonts w:ascii="Times New Roman" w:hAnsi="Times New Roman"/>
                <w:b/>
                <w:bCs/>
                <w:sz w:val="24"/>
                <w:szCs w:val="24"/>
              </w:rPr>
              <w:fldChar w:fldCharType="begin"/>
            </w:r>
            <w:r w:rsidRPr="00852F61">
              <w:rPr>
                <w:rFonts w:ascii="Times New Roman" w:hAnsi="Times New Roman"/>
                <w:b/>
                <w:bCs/>
              </w:rPr>
              <w:instrText>NUMPAGES</w:instrText>
            </w:r>
            <w:r w:rsidRPr="00852F61">
              <w:rPr>
                <w:rFonts w:ascii="Times New Roman" w:hAnsi="Times New Roman"/>
                <w:b/>
                <w:bCs/>
                <w:sz w:val="24"/>
                <w:szCs w:val="24"/>
              </w:rPr>
              <w:fldChar w:fldCharType="separate"/>
            </w:r>
            <w:r w:rsidR="00E806A1">
              <w:rPr>
                <w:rFonts w:ascii="Times New Roman" w:hAnsi="Times New Roman"/>
                <w:b/>
                <w:bCs/>
                <w:noProof/>
              </w:rPr>
              <w:t>1</w:t>
            </w:r>
            <w:r w:rsidRPr="00852F61">
              <w:rPr>
                <w:rFonts w:ascii="Times New Roman" w:hAnsi="Times New Roman"/>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B13411" w14:textId="77777777" w:rsidR="00E42AAA" w:rsidRDefault="00E42AAA">
      <w:r>
        <w:separator/>
      </w:r>
    </w:p>
  </w:footnote>
  <w:footnote w:type="continuationSeparator" w:id="0">
    <w:p w14:paraId="31545EE7" w14:textId="77777777" w:rsidR="00E42AAA" w:rsidRDefault="00E42A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B62CA"/>
    <w:multiLevelType w:val="hybridMultilevel"/>
    <w:tmpl w:val="5E52C628"/>
    <w:lvl w:ilvl="0" w:tplc="6B54FCD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26D18D2"/>
    <w:multiLevelType w:val="hybridMultilevel"/>
    <w:tmpl w:val="C9762DA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9952B88"/>
    <w:multiLevelType w:val="hybridMultilevel"/>
    <w:tmpl w:val="16D43602"/>
    <w:lvl w:ilvl="0" w:tplc="F5F8D2D6">
      <w:start w:val="7"/>
      <w:numFmt w:val="bullet"/>
      <w:lvlText w:val="□"/>
      <w:lvlJc w:val="left"/>
      <w:pPr>
        <w:ind w:left="360" w:hanging="360"/>
      </w:pPr>
      <w:rPr>
        <w:rFonts w:ascii="仿宋_GB2312" w:eastAsia="仿宋_GB2312" w:hAnsi="Times New Roman"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29AE2C77"/>
    <w:multiLevelType w:val="hybridMultilevel"/>
    <w:tmpl w:val="299CAF00"/>
    <w:lvl w:ilvl="0" w:tplc="6B54FCD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A1B0AB2"/>
    <w:multiLevelType w:val="hybridMultilevel"/>
    <w:tmpl w:val="FCC0F052"/>
    <w:lvl w:ilvl="0" w:tplc="F9B09C7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31CC24A2"/>
    <w:multiLevelType w:val="hybridMultilevel"/>
    <w:tmpl w:val="0A165334"/>
    <w:lvl w:ilvl="0" w:tplc="F9B09C7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FA43E04"/>
    <w:multiLevelType w:val="hybridMultilevel"/>
    <w:tmpl w:val="9D8EDA5E"/>
    <w:lvl w:ilvl="0" w:tplc="3794BBB2">
      <w:start w:val="3"/>
      <w:numFmt w:val="bullet"/>
      <w:lvlText w:val="-"/>
      <w:lvlJc w:val="left"/>
      <w:pPr>
        <w:ind w:left="360" w:hanging="360"/>
      </w:pPr>
      <w:rPr>
        <w:rFonts w:ascii="Times New Roman" w:eastAsia="宋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C3B2026"/>
    <w:multiLevelType w:val="hybridMultilevel"/>
    <w:tmpl w:val="5204D314"/>
    <w:lvl w:ilvl="0" w:tplc="F9B09C7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605D11FC"/>
    <w:multiLevelType w:val="hybridMultilevel"/>
    <w:tmpl w:val="4D226BD8"/>
    <w:lvl w:ilvl="0" w:tplc="9EF6CE48">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9" w15:restartNumberingAfterBreak="0">
    <w:nsid w:val="692F7AD3"/>
    <w:multiLevelType w:val="hybridMultilevel"/>
    <w:tmpl w:val="67467006"/>
    <w:lvl w:ilvl="0" w:tplc="BFD61BD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69A23F68"/>
    <w:multiLevelType w:val="hybridMultilevel"/>
    <w:tmpl w:val="75EAF49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B887E61"/>
    <w:multiLevelType w:val="hybridMultilevel"/>
    <w:tmpl w:val="33A6B670"/>
    <w:lvl w:ilvl="0" w:tplc="F9B09C7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6DBC01F0"/>
    <w:multiLevelType w:val="hybridMultilevel"/>
    <w:tmpl w:val="342CE9EA"/>
    <w:lvl w:ilvl="0" w:tplc="C1CAE2B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706558493">
    <w:abstractNumId w:val="10"/>
  </w:num>
  <w:num w:numId="2" w16cid:durableId="1434785351">
    <w:abstractNumId w:val="5"/>
  </w:num>
  <w:num w:numId="3" w16cid:durableId="1582792226">
    <w:abstractNumId w:val="7"/>
  </w:num>
  <w:num w:numId="4" w16cid:durableId="853231609">
    <w:abstractNumId w:val="2"/>
  </w:num>
  <w:num w:numId="5" w16cid:durableId="1940260606">
    <w:abstractNumId w:val="4"/>
  </w:num>
  <w:num w:numId="6" w16cid:durableId="1871062123">
    <w:abstractNumId w:val="0"/>
  </w:num>
  <w:num w:numId="7" w16cid:durableId="463889937">
    <w:abstractNumId w:val="3"/>
  </w:num>
  <w:num w:numId="8" w16cid:durableId="55399414">
    <w:abstractNumId w:val="11"/>
  </w:num>
  <w:num w:numId="9" w16cid:durableId="1987471654">
    <w:abstractNumId w:val="1"/>
  </w:num>
  <w:num w:numId="10" w16cid:durableId="176816204">
    <w:abstractNumId w:val="12"/>
  </w:num>
  <w:num w:numId="11" w16cid:durableId="205533427">
    <w:abstractNumId w:val="8"/>
  </w:num>
  <w:num w:numId="12" w16cid:durableId="1241022296">
    <w:abstractNumId w:val="6"/>
  </w:num>
  <w:num w:numId="13" w16cid:durableId="2635335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DDB"/>
    <w:rsid w:val="000607A4"/>
    <w:rsid w:val="00083F34"/>
    <w:rsid w:val="00087EC9"/>
    <w:rsid w:val="000B643B"/>
    <w:rsid w:val="000C24C9"/>
    <w:rsid w:val="00127B1C"/>
    <w:rsid w:val="00131F1F"/>
    <w:rsid w:val="001927EA"/>
    <w:rsid w:val="001B09B3"/>
    <w:rsid w:val="001B1591"/>
    <w:rsid w:val="001B7C03"/>
    <w:rsid w:val="001C04FD"/>
    <w:rsid w:val="00210654"/>
    <w:rsid w:val="002B473E"/>
    <w:rsid w:val="002C6AAF"/>
    <w:rsid w:val="002E02D1"/>
    <w:rsid w:val="00312CAB"/>
    <w:rsid w:val="003210D9"/>
    <w:rsid w:val="00363A86"/>
    <w:rsid w:val="0037077E"/>
    <w:rsid w:val="00374399"/>
    <w:rsid w:val="0037557C"/>
    <w:rsid w:val="00390446"/>
    <w:rsid w:val="00397DD4"/>
    <w:rsid w:val="003E0E75"/>
    <w:rsid w:val="004138DD"/>
    <w:rsid w:val="00415124"/>
    <w:rsid w:val="00466E01"/>
    <w:rsid w:val="004B2544"/>
    <w:rsid w:val="004D49C5"/>
    <w:rsid w:val="004D6781"/>
    <w:rsid w:val="004D701F"/>
    <w:rsid w:val="005201FB"/>
    <w:rsid w:val="00544C80"/>
    <w:rsid w:val="0055103E"/>
    <w:rsid w:val="00573DF3"/>
    <w:rsid w:val="005804FF"/>
    <w:rsid w:val="005F2EE0"/>
    <w:rsid w:val="005F50AC"/>
    <w:rsid w:val="006150A0"/>
    <w:rsid w:val="006345CD"/>
    <w:rsid w:val="0063661B"/>
    <w:rsid w:val="00665FA5"/>
    <w:rsid w:val="00670F9D"/>
    <w:rsid w:val="006802BC"/>
    <w:rsid w:val="0068251A"/>
    <w:rsid w:val="00684E53"/>
    <w:rsid w:val="00695A72"/>
    <w:rsid w:val="006A0B29"/>
    <w:rsid w:val="006A21C2"/>
    <w:rsid w:val="006A48E5"/>
    <w:rsid w:val="006B0FEF"/>
    <w:rsid w:val="007173FF"/>
    <w:rsid w:val="00721BAE"/>
    <w:rsid w:val="00784B26"/>
    <w:rsid w:val="00793162"/>
    <w:rsid w:val="007A51BC"/>
    <w:rsid w:val="007B5891"/>
    <w:rsid w:val="007D7395"/>
    <w:rsid w:val="0080236A"/>
    <w:rsid w:val="00807695"/>
    <w:rsid w:val="0084484F"/>
    <w:rsid w:val="00852F61"/>
    <w:rsid w:val="0085479E"/>
    <w:rsid w:val="008B5D4D"/>
    <w:rsid w:val="00936AE6"/>
    <w:rsid w:val="00942F1B"/>
    <w:rsid w:val="0094431D"/>
    <w:rsid w:val="00981757"/>
    <w:rsid w:val="009A00F8"/>
    <w:rsid w:val="009A1BCE"/>
    <w:rsid w:val="009A2E4D"/>
    <w:rsid w:val="009A5418"/>
    <w:rsid w:val="009C61AC"/>
    <w:rsid w:val="009D7497"/>
    <w:rsid w:val="00A05042"/>
    <w:rsid w:val="00A07CD0"/>
    <w:rsid w:val="00A22CB5"/>
    <w:rsid w:val="00A549E6"/>
    <w:rsid w:val="00A64A12"/>
    <w:rsid w:val="00A841F2"/>
    <w:rsid w:val="00AA1FD8"/>
    <w:rsid w:val="00AC6B40"/>
    <w:rsid w:val="00AD2392"/>
    <w:rsid w:val="00B84581"/>
    <w:rsid w:val="00C22A58"/>
    <w:rsid w:val="00C33CCB"/>
    <w:rsid w:val="00C345DD"/>
    <w:rsid w:val="00C3584D"/>
    <w:rsid w:val="00C409D7"/>
    <w:rsid w:val="00CB2B45"/>
    <w:rsid w:val="00CC7359"/>
    <w:rsid w:val="00CE6720"/>
    <w:rsid w:val="00CF1FC2"/>
    <w:rsid w:val="00CF4F1E"/>
    <w:rsid w:val="00D20F3E"/>
    <w:rsid w:val="00D40CBE"/>
    <w:rsid w:val="00D41FA4"/>
    <w:rsid w:val="00D80FA3"/>
    <w:rsid w:val="00DA3B12"/>
    <w:rsid w:val="00DA3DF3"/>
    <w:rsid w:val="00DA554D"/>
    <w:rsid w:val="00E42AAA"/>
    <w:rsid w:val="00E464A9"/>
    <w:rsid w:val="00E570D8"/>
    <w:rsid w:val="00E5766A"/>
    <w:rsid w:val="00E64DDB"/>
    <w:rsid w:val="00E77331"/>
    <w:rsid w:val="00E806A1"/>
    <w:rsid w:val="00E8427E"/>
    <w:rsid w:val="00E97265"/>
    <w:rsid w:val="00EF56D1"/>
    <w:rsid w:val="00F23E2F"/>
    <w:rsid w:val="00F617A1"/>
    <w:rsid w:val="00F81F20"/>
    <w:rsid w:val="00F84FB2"/>
    <w:rsid w:val="00FF1600"/>
    <w:rsid w:val="00FF4A4E"/>
    <w:rsid w:val="00FF50A8"/>
  </w:rsids>
  <m:mathPr>
    <m:mathFont m:val="Cambria Math"/>
    <m:brkBin m:val="before"/>
    <m:brkBinSub m:val="--"/>
    <m:smallFrac/>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E3DC52"/>
  <w15:chartTrackingRefBased/>
  <w15:docId w15:val="{EC176471-761E-45BC-BB4E-6FF3D5239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3CCB"/>
    <w:pPr>
      <w:widowControl w:val="0"/>
      <w:jc w:val="both"/>
    </w:pPr>
    <w:rPr>
      <w:kern w:val="2"/>
      <w:sz w:val="21"/>
      <w:szCs w:val="22"/>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endnote text"/>
    <w:basedOn w:val="a"/>
    <w:link w:val="a5"/>
    <w:uiPriority w:val="99"/>
    <w:semiHidden/>
    <w:unhideWhenUsed/>
    <w:pPr>
      <w:snapToGrid w:val="0"/>
      <w:jc w:val="left"/>
    </w:pPr>
  </w:style>
  <w:style w:type="character" w:customStyle="1" w:styleId="a5">
    <w:name w:val="尾注文本 字符"/>
    <w:basedOn w:val="a0"/>
    <w:link w:val="a4"/>
    <w:uiPriority w:val="99"/>
    <w:semiHidden/>
  </w:style>
  <w:style w:type="character" w:styleId="a6">
    <w:name w:val="endnote reference"/>
    <w:uiPriority w:val="99"/>
    <w:semiHidden/>
    <w:unhideWhenUsed/>
    <w:rPr>
      <w:vertAlign w:val="superscript"/>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uiPriority w:val="99"/>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character" w:customStyle="1" w:styleId="aa">
    <w:name w:val="页脚 字符"/>
    <w:link w:val="a9"/>
    <w:uiPriority w:val="99"/>
    <w:rPr>
      <w:sz w:val="18"/>
      <w:szCs w:val="18"/>
    </w:rPr>
  </w:style>
  <w:style w:type="paragraph" w:styleId="ab">
    <w:name w:val="List Paragraph"/>
    <w:basedOn w:val="a"/>
    <w:uiPriority w:val="99"/>
    <w:qFormat/>
    <w:pPr>
      <w:ind w:firstLineChars="200" w:firstLine="420"/>
    </w:pPr>
  </w:style>
  <w:style w:type="paragraph" w:styleId="ac">
    <w:name w:val="Balloon Text"/>
    <w:basedOn w:val="a"/>
    <w:link w:val="ad"/>
    <w:uiPriority w:val="99"/>
    <w:semiHidden/>
    <w:unhideWhenUsed/>
    <w:rsid w:val="004B2544"/>
    <w:rPr>
      <w:sz w:val="18"/>
      <w:szCs w:val="18"/>
    </w:rPr>
  </w:style>
  <w:style w:type="character" w:customStyle="1" w:styleId="ad">
    <w:name w:val="批注框文本 字符"/>
    <w:basedOn w:val="a0"/>
    <w:link w:val="ac"/>
    <w:uiPriority w:val="99"/>
    <w:semiHidden/>
    <w:rsid w:val="004B2544"/>
    <w:rPr>
      <w:kern w:val="2"/>
      <w:sz w:val="18"/>
      <w:szCs w:val="18"/>
      <w:lang w:val="en-US"/>
    </w:rPr>
  </w:style>
  <w:style w:type="character" w:customStyle="1" w:styleId="content-right8zs401">
    <w:name w:val="content-right_8zs401"/>
    <w:basedOn w:val="a0"/>
    <w:rsid w:val="00466E01"/>
  </w:style>
  <w:style w:type="paragraph" w:styleId="ae">
    <w:name w:val="Revision"/>
    <w:hidden/>
    <w:uiPriority w:val="99"/>
    <w:semiHidden/>
    <w:rsid w:val="00AD2392"/>
    <w:rPr>
      <w:kern w:val="2"/>
      <w:sz w:val="21"/>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EFFCD3-CFAF-48BC-AE04-B4B0D709DD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TotalTime>
  <Pages>1</Pages>
  <Words>117</Words>
  <Characters>669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Rui Ying Yuan</dc:creator>
  <cp:lastModifiedBy>Jun He</cp:lastModifiedBy>
  <cp:revision>63</cp:revision>
  <dcterms:created xsi:type="dcterms:W3CDTF">2020-02-14T09:37:00Z</dcterms:created>
  <dcterms:modified xsi:type="dcterms:W3CDTF">2023-03-09T03:42:00Z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f456ee32-2511-476e-b6d3-df374f714fae</vt:lpwstr>
  </property>
</Properties>
</file>