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9329A" w14:textId="4C7E8546" w:rsidR="00CB00DF" w:rsidRPr="00CB00DF" w:rsidRDefault="00CB00DF" w:rsidP="00CB00DF">
      <w:pPr>
        <w:snapToGrid w:val="0"/>
        <w:spacing w:before="100" w:beforeAutospacing="1" w:after="100" w:afterAutospacing="1"/>
        <w:jc w:val="left"/>
        <w:rPr>
          <w:rFonts w:ascii="Times New Roman" w:hAnsi="Times New Roman"/>
          <w:b/>
          <w:szCs w:val="21"/>
        </w:rPr>
      </w:pPr>
    </w:p>
    <w:p w14:paraId="2617286C" w14:textId="77777777" w:rsidR="00CB00DF" w:rsidRPr="008E7B8C" w:rsidRDefault="00CB00DF" w:rsidP="00CB00DF">
      <w:pPr>
        <w:spacing w:line="440" w:lineRule="exact"/>
        <w:jc w:val="center"/>
        <w:rPr>
          <w:rFonts w:ascii="黑体" w:eastAsia="黑体" w:hAnsi="Times New Roman"/>
          <w:sz w:val="30"/>
          <w:szCs w:val="30"/>
        </w:rPr>
      </w:pPr>
      <w:r w:rsidRPr="00202C4C">
        <w:rPr>
          <w:rFonts w:ascii="黑体" w:eastAsia="黑体" w:hAnsi="Times New Roman" w:hint="eastAsia"/>
          <w:sz w:val="30"/>
          <w:szCs w:val="30"/>
        </w:rPr>
        <w:t>经营者集中简易案件公示表</w:t>
      </w:r>
    </w:p>
    <w:p w14:paraId="178C726C" w14:textId="77777777" w:rsidR="00CB00DF" w:rsidRPr="00BA1596" w:rsidRDefault="00CB00DF" w:rsidP="00595383">
      <w:pPr>
        <w:spacing w:line="440" w:lineRule="exact"/>
        <w:rPr>
          <w:rFonts w:ascii="仿宋_GB2312" w:eastAsia="仿宋_GB2312" w:hAnsi="Times New Roman"/>
          <w:sz w:val="28"/>
          <w:szCs w:val="28"/>
        </w:rPr>
      </w:pP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96"/>
        <w:gridCol w:w="5153"/>
      </w:tblGrid>
      <w:tr w:rsidR="00CB00DF" w:rsidRPr="00CB00DF" w14:paraId="12809B52" w14:textId="77777777" w:rsidTr="00CB00DF">
        <w:tc>
          <w:tcPr>
            <w:tcW w:w="1809" w:type="dxa"/>
            <w:shd w:val="clear" w:color="auto" w:fill="D9D9D9"/>
            <w:vAlign w:val="center"/>
          </w:tcPr>
          <w:p w14:paraId="020E478B" w14:textId="77777777" w:rsidR="00CB00DF" w:rsidRPr="00B51F98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案件名称</w:t>
            </w:r>
          </w:p>
        </w:tc>
        <w:tc>
          <w:tcPr>
            <w:tcW w:w="6949" w:type="dxa"/>
            <w:gridSpan w:val="2"/>
          </w:tcPr>
          <w:p w14:paraId="78DB5CB6" w14:textId="4E4AC1EF" w:rsidR="00CB00DF" w:rsidRPr="00B51F98" w:rsidRDefault="00BB1684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 w:rsidRPr="00BB1684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慕尼黑再保险公司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与汉诺威再保险公司</w:t>
            </w:r>
            <w:r w:rsidRPr="00BB1684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新设合营企业案</w:t>
            </w:r>
          </w:p>
        </w:tc>
      </w:tr>
      <w:tr w:rsidR="00CB00DF" w:rsidRPr="00CB00DF" w14:paraId="2B58D98E" w14:textId="77777777" w:rsidTr="00CB00DF">
        <w:trPr>
          <w:trHeight w:val="993"/>
        </w:trPr>
        <w:tc>
          <w:tcPr>
            <w:tcW w:w="1809" w:type="dxa"/>
            <w:shd w:val="clear" w:color="auto" w:fill="D9D9D9"/>
            <w:vAlign w:val="center"/>
          </w:tcPr>
          <w:p w14:paraId="6AD3643D" w14:textId="77777777" w:rsidR="00F1624E" w:rsidRPr="00B51F98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交易概况</w:t>
            </w:r>
          </w:p>
          <w:p w14:paraId="4AB974FE" w14:textId="77777777" w:rsidR="00CB00DF" w:rsidRPr="00B51F98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（限200字内）</w:t>
            </w:r>
          </w:p>
        </w:tc>
        <w:tc>
          <w:tcPr>
            <w:tcW w:w="6949" w:type="dxa"/>
            <w:gridSpan w:val="2"/>
          </w:tcPr>
          <w:p w14:paraId="47C9FF6D" w14:textId="45922640" w:rsidR="00CB00DF" w:rsidRPr="00B51F98" w:rsidRDefault="00BB1684" w:rsidP="007F258E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 w:rsidRPr="00BB1684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慕尼黑再保险公司</w:t>
            </w:r>
            <w:r w:rsidRPr="00EF1D6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（“慕尼黑再保险”）与汉诺威再保险公司（“汉诺威再保险”）签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署协议，在德国</w:t>
            </w:r>
            <w:r w:rsidR="00AF7529"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设立合营企业</w:t>
            </w:r>
            <w:r w:rsidR="000A011F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。</w:t>
            </w:r>
            <w:r w:rsidR="006215E6" w:rsidRPr="006215E6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合营企业不对外运营，只对</w:t>
            </w:r>
            <w:r w:rsidR="006215E6" w:rsidRPr="00EF1D6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慕尼黑再保险</w:t>
            </w:r>
            <w:r w:rsidR="006215E6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、</w:t>
            </w:r>
            <w:r w:rsidR="006215E6" w:rsidRPr="00EF1D6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汉诺威再保险</w:t>
            </w:r>
            <w:r w:rsidR="00762BAC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在</w:t>
            </w:r>
            <w:r w:rsidR="00E30A3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中国</w:t>
            </w:r>
            <w:r w:rsidR="006215E6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境外</w:t>
            </w:r>
            <w:r w:rsidR="00762BAC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的</w:t>
            </w:r>
            <w:r w:rsidR="006215E6" w:rsidRPr="006215E6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私募股权基金中的少数股权投资组合设立基金池</w:t>
            </w:r>
            <w:r w:rsidR="007F258E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并</w:t>
            </w:r>
            <w:r w:rsidR="006215E6" w:rsidRPr="006215E6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进行管理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。交易后，慕尼黑再保险和汉诺威再保险将各持有合营企业5</w:t>
            </w:r>
            <w:r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0%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的股份，</w:t>
            </w:r>
            <w:r w:rsidR="00B51F98"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合营企业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将</w:t>
            </w:r>
            <w:r w:rsid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由</w:t>
            </w:r>
            <w:r w:rsidRPr="00BB1684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慕尼黑再保险公司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与汉诺威再保险公司</w:t>
            </w:r>
            <w:r w:rsid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共同控制</w:t>
            </w:r>
            <w:r w:rsidR="00B51F98"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。</w:t>
            </w:r>
          </w:p>
        </w:tc>
      </w:tr>
      <w:tr w:rsidR="00CB00DF" w:rsidRPr="00CB00DF" w14:paraId="0F33DAF5" w14:textId="77777777" w:rsidTr="00CB00DF">
        <w:trPr>
          <w:trHeight w:val="468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0A9EF814" w14:textId="77777777" w:rsidR="00F1624E" w:rsidRPr="00B51F98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参与集中的</w:t>
            </w:r>
          </w:p>
          <w:p w14:paraId="0F9FC26D" w14:textId="77777777" w:rsidR="00CB00DF" w:rsidRPr="00B51F98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经营者简介</w:t>
            </w:r>
          </w:p>
        </w:tc>
        <w:tc>
          <w:tcPr>
            <w:tcW w:w="1796" w:type="dxa"/>
          </w:tcPr>
          <w:p w14:paraId="7EF29B0C" w14:textId="414B8DCC" w:rsidR="00CB00DF" w:rsidRPr="00B51F98" w:rsidRDefault="00CB00DF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1、</w:t>
            </w:r>
            <w:r w:rsidR="00BB1684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慕尼黑再保险</w:t>
            </w:r>
          </w:p>
        </w:tc>
        <w:tc>
          <w:tcPr>
            <w:tcW w:w="5153" w:type="dxa"/>
          </w:tcPr>
          <w:p w14:paraId="585173A5" w14:textId="357F7D8E" w:rsidR="00CB00DF" w:rsidRDefault="00BB1684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慕尼黑再保险</w:t>
            </w:r>
            <w:r w:rsidR="00107437" w:rsidRPr="00107437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于</w:t>
            </w:r>
            <w:r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1880</w:t>
            </w:r>
            <w:r w:rsidR="00107437" w:rsidRPr="00107437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年</w:t>
            </w:r>
            <w:r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4</w:t>
            </w:r>
            <w:r w:rsidR="00107437" w:rsidRPr="00107437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月</w:t>
            </w:r>
            <w:r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3</w:t>
            </w:r>
            <w:r w:rsidR="00107437" w:rsidRPr="00107437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日</w:t>
            </w:r>
            <w:r w:rsidR="00107437"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在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德国</w:t>
            </w:r>
            <w:r w:rsidR="00107437" w:rsidRPr="00B51F98"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注册成立</w:t>
            </w:r>
            <w:r w:rsidR="00107437" w:rsidRPr="00107437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，</w:t>
            </w:r>
            <w:r w:rsidRPr="00BB1684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主要提供再保险业务、原保险业务、保险辅助风险解决方案，以及资产管理方面的服务。</w:t>
            </w:r>
          </w:p>
          <w:p w14:paraId="3C331831" w14:textId="078C626B" w:rsidR="00FA4D52" w:rsidRPr="00B51F98" w:rsidRDefault="00BB1684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慕尼黑再保险无</w:t>
            </w:r>
            <w:r w:rsidR="00FA4D52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最终控制人</w:t>
            </w:r>
            <w:r w:rsidR="00326962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。</w:t>
            </w:r>
          </w:p>
        </w:tc>
      </w:tr>
      <w:tr w:rsidR="00CB00DF" w:rsidRPr="00CB00DF" w14:paraId="40122544" w14:textId="77777777" w:rsidTr="00CB00DF">
        <w:trPr>
          <w:trHeight w:val="404"/>
        </w:trPr>
        <w:tc>
          <w:tcPr>
            <w:tcW w:w="1809" w:type="dxa"/>
            <w:vMerge/>
            <w:shd w:val="clear" w:color="auto" w:fill="D9D9D9"/>
            <w:vAlign w:val="center"/>
          </w:tcPr>
          <w:p w14:paraId="5363A399" w14:textId="77777777" w:rsidR="00CB00DF" w:rsidRPr="00B51F98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796" w:type="dxa"/>
          </w:tcPr>
          <w:p w14:paraId="30880012" w14:textId="4605C224" w:rsidR="00CB00DF" w:rsidRPr="00B51F98" w:rsidRDefault="00CB00DF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2、</w:t>
            </w:r>
            <w:r w:rsidR="00BB1684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汉诺威再保险</w:t>
            </w:r>
          </w:p>
        </w:tc>
        <w:tc>
          <w:tcPr>
            <w:tcW w:w="5153" w:type="dxa"/>
          </w:tcPr>
          <w:p w14:paraId="6D9217BE" w14:textId="6BB686E9" w:rsidR="00CB00DF" w:rsidRDefault="00BB1684" w:rsidP="00000A95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汉诺威再保险</w:t>
            </w:r>
            <w:r w:rsidR="00B51F98"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于</w:t>
            </w:r>
            <w:r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1966</w:t>
            </w:r>
            <w:r w:rsidR="00107437" w:rsidRPr="00107437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年</w:t>
            </w:r>
            <w:r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</w:t>
            </w:r>
            <w:r w:rsidR="00107437" w:rsidRPr="00107437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月</w:t>
            </w:r>
            <w:r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</w:t>
            </w:r>
            <w:r w:rsidR="00107437" w:rsidRPr="00107437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日</w:t>
            </w:r>
            <w:r w:rsidR="00B51F98"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在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德国</w:t>
            </w:r>
            <w:r w:rsidR="00B51F98" w:rsidRPr="00B51F98"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注册成立</w:t>
            </w:r>
            <w:r w:rsidR="00000A95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，主要</w:t>
            </w:r>
            <w:r w:rsidR="001F4A4F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提供</w:t>
            </w:r>
            <w:r w:rsidR="00052355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财产和</w:t>
            </w:r>
            <w:r w:rsidR="00BC3EA5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意外险</w:t>
            </w:r>
            <w:r w:rsidR="00052355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、</w:t>
            </w:r>
            <w:r w:rsidR="0023157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人寿</w:t>
            </w:r>
            <w:r w:rsidR="00052355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和健康</w:t>
            </w:r>
            <w:r w:rsidR="00BC3EA5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险</w:t>
            </w:r>
            <w:r w:rsidR="00052355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的再保险</w:t>
            </w:r>
            <w:r w:rsidR="001F4A4F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服务</w:t>
            </w:r>
            <w:r w:rsidR="00315B8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。</w:t>
            </w:r>
          </w:p>
          <w:p w14:paraId="6C77840F" w14:textId="67C8DD1F" w:rsidR="00FA4D52" w:rsidRPr="00B51F98" w:rsidRDefault="00052355" w:rsidP="00000A95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汉诺威再保险</w:t>
            </w:r>
            <w:r w:rsidR="00FA4D52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最终控制人为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塔兰克斯保险公司</w:t>
            </w:r>
            <w:r w:rsidR="00FA4D52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，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塔兰克斯保险公司</w:t>
            </w:r>
            <w:r w:rsidR="00FA4D52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主要业务</w:t>
            </w:r>
            <w:r w:rsidR="00EC06D5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为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再保险、保险和资产管理</w:t>
            </w:r>
            <w:r w:rsidR="00326962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。</w:t>
            </w:r>
          </w:p>
        </w:tc>
      </w:tr>
      <w:tr w:rsidR="00CB00DF" w:rsidRPr="00CB00DF" w14:paraId="7B320205" w14:textId="77777777" w:rsidTr="00CB00DF">
        <w:trPr>
          <w:trHeight w:val="279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489513F1" w14:textId="77777777" w:rsidR="00CB00DF" w:rsidRPr="00B51F98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</w:tcPr>
          <w:p w14:paraId="1A2AE8CF" w14:textId="4F74D63F" w:rsidR="00CB00DF" w:rsidRPr="00B51F98" w:rsidRDefault="00C50DD4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□</w:t>
            </w:r>
            <w:r w:rsidR="00CB00DF"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1.在同一相关市场，所有参与集中的经营者所占市场份额之和小于15%。</w:t>
            </w:r>
          </w:p>
        </w:tc>
      </w:tr>
      <w:tr w:rsidR="00CB00DF" w:rsidRPr="00CB00DF" w14:paraId="34A30AA1" w14:textId="77777777" w:rsidTr="00CB00DF">
        <w:trPr>
          <w:trHeight w:val="330"/>
        </w:trPr>
        <w:tc>
          <w:tcPr>
            <w:tcW w:w="1809" w:type="dxa"/>
            <w:vMerge/>
            <w:shd w:val="clear" w:color="auto" w:fill="D9D9D9"/>
            <w:vAlign w:val="center"/>
          </w:tcPr>
          <w:p w14:paraId="48847C31" w14:textId="77777777" w:rsidR="00CB00DF" w:rsidRPr="00B51F98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</w:tcPr>
          <w:p w14:paraId="1D9D3FBD" w14:textId="5FF116C6" w:rsidR="00CB00DF" w:rsidRPr="00B51F98" w:rsidRDefault="00052355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□</w:t>
            </w:r>
            <w:r w:rsidR="00CB00DF"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2.存在上下游关系的参与集中的经营者，在上下游市场所占的市场份额均小于25%。</w:t>
            </w:r>
          </w:p>
        </w:tc>
      </w:tr>
      <w:tr w:rsidR="00CB00DF" w:rsidRPr="00CB00DF" w14:paraId="31982BEC" w14:textId="77777777" w:rsidTr="00CB00DF">
        <w:trPr>
          <w:trHeight w:val="285"/>
        </w:trPr>
        <w:tc>
          <w:tcPr>
            <w:tcW w:w="1809" w:type="dxa"/>
            <w:vMerge/>
            <w:shd w:val="clear" w:color="auto" w:fill="D9D9D9"/>
            <w:vAlign w:val="center"/>
          </w:tcPr>
          <w:p w14:paraId="6DDB9B93" w14:textId="77777777" w:rsidR="00CB00DF" w:rsidRPr="00B51F98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</w:tcPr>
          <w:p w14:paraId="1CEC557C" w14:textId="05072F7F" w:rsidR="00CB00DF" w:rsidRPr="00B51F98" w:rsidRDefault="00107437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□</w:t>
            </w:r>
            <w:r w:rsidR="00CB00DF"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3.不在同一相关市场、也不存在上下游关系的参与集中的经营者，在与交易有关的每个市场所占的份额均小于25%。</w:t>
            </w:r>
          </w:p>
        </w:tc>
      </w:tr>
      <w:tr w:rsidR="00CB00DF" w:rsidRPr="00CB00DF" w14:paraId="1992C1B5" w14:textId="77777777" w:rsidTr="00CB00DF">
        <w:trPr>
          <w:trHeight w:val="870"/>
        </w:trPr>
        <w:tc>
          <w:tcPr>
            <w:tcW w:w="1809" w:type="dxa"/>
            <w:vMerge/>
            <w:shd w:val="clear" w:color="auto" w:fill="D9D9D9"/>
            <w:vAlign w:val="center"/>
          </w:tcPr>
          <w:p w14:paraId="35D9C737" w14:textId="77777777" w:rsidR="00CB00DF" w:rsidRPr="00B51F98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</w:tcPr>
          <w:p w14:paraId="7EBC5195" w14:textId="64A2E0E5" w:rsidR="00CB00DF" w:rsidRPr="00B51F98" w:rsidRDefault="00052355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 w:rsidRPr="00B51F98">
              <w:rPr>
                <w:rFonts w:ascii="仿宋_GB2312" w:eastAsia="仿宋_GB2312" w:hAnsi="Times New Roman"/>
                <w:kern w:val="0"/>
                <w:sz w:val="28"/>
                <w:szCs w:val="28"/>
              </w:rPr>
              <w:sym w:font="Wingdings 2" w:char="F052"/>
            </w:r>
            <w:r w:rsidR="00CB00DF"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4.参与集中的经营者在中国境外设立合营企业，合营企业不在中国境内从事经济活动。</w:t>
            </w:r>
          </w:p>
        </w:tc>
      </w:tr>
      <w:tr w:rsidR="00CB00DF" w:rsidRPr="00CB00DF" w14:paraId="62A1FB46" w14:textId="77777777" w:rsidTr="00CB00DF">
        <w:trPr>
          <w:trHeight w:val="264"/>
        </w:trPr>
        <w:tc>
          <w:tcPr>
            <w:tcW w:w="1809" w:type="dxa"/>
            <w:vMerge/>
            <w:shd w:val="clear" w:color="auto" w:fill="D9D9D9"/>
            <w:vAlign w:val="center"/>
          </w:tcPr>
          <w:p w14:paraId="2E1E0AE8" w14:textId="77777777" w:rsidR="00CB00DF" w:rsidRPr="00B51F98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</w:tcPr>
          <w:p w14:paraId="51952B11" w14:textId="77777777" w:rsidR="00CB00DF" w:rsidRPr="00B51F98" w:rsidRDefault="00CB00DF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□5.参与集中的经营者收购境外企业股权或资产的，该境外企业不在中国境内从事经济活动。</w:t>
            </w:r>
          </w:p>
        </w:tc>
      </w:tr>
      <w:tr w:rsidR="00CB00DF" w:rsidRPr="00CB00DF" w14:paraId="7CCDBA64" w14:textId="77777777" w:rsidTr="00CB00DF">
        <w:trPr>
          <w:trHeight w:val="345"/>
        </w:trPr>
        <w:tc>
          <w:tcPr>
            <w:tcW w:w="1809" w:type="dxa"/>
            <w:vMerge/>
            <w:shd w:val="clear" w:color="auto" w:fill="D9D9D9"/>
            <w:vAlign w:val="center"/>
          </w:tcPr>
          <w:p w14:paraId="7B318CEF" w14:textId="77777777" w:rsidR="00CB00DF" w:rsidRPr="00B51F98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</w:tcPr>
          <w:p w14:paraId="36F8AB3B" w14:textId="77777777" w:rsidR="00CB00DF" w:rsidRPr="00B51F98" w:rsidRDefault="00CB00DF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□6.由两个以上的经营者共同控制的合营企业，通过集中被其中一个或一个以上经营者控制。</w:t>
            </w:r>
          </w:p>
        </w:tc>
      </w:tr>
      <w:tr w:rsidR="00CB00DF" w:rsidRPr="00CB00DF" w14:paraId="3F954193" w14:textId="77777777" w:rsidTr="00CB00DF">
        <w:tc>
          <w:tcPr>
            <w:tcW w:w="1809" w:type="dxa"/>
            <w:shd w:val="clear" w:color="auto" w:fill="D9D9D9"/>
            <w:vAlign w:val="center"/>
          </w:tcPr>
          <w:p w14:paraId="7B7484DD" w14:textId="77777777" w:rsidR="00CB00DF" w:rsidRPr="00B51F98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  <w:bdr w:val="none" w:sz="0" w:space="0" w:color="auto" w:frame="1"/>
              </w:rPr>
            </w:pPr>
            <w:r w:rsidRPr="00B51F98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备注</w:t>
            </w:r>
          </w:p>
        </w:tc>
        <w:tc>
          <w:tcPr>
            <w:tcW w:w="6949" w:type="dxa"/>
            <w:gridSpan w:val="2"/>
          </w:tcPr>
          <w:p w14:paraId="4019F9E9" w14:textId="06EB36D6" w:rsidR="00107437" w:rsidRPr="00052355" w:rsidRDefault="00052355" w:rsidP="00326962">
            <w:pPr>
              <w:spacing w:line="500" w:lineRule="exact"/>
              <w:rPr>
                <w:rFonts w:ascii="仿宋_GB2312" w:eastAsia="仿宋_GB2312" w:hAnsi="Times New Roman"/>
                <w:sz w:val="28"/>
                <w:szCs w:val="28"/>
              </w:rPr>
            </w:pPr>
            <w:r w:rsidRPr="00052355">
              <w:rPr>
                <w:rFonts w:ascii="仿宋_GB2312" w:eastAsia="仿宋_GB2312" w:hAnsi="Times New Roman" w:hint="eastAsia"/>
                <w:sz w:val="28"/>
                <w:szCs w:val="28"/>
              </w:rPr>
              <w:t>不适用</w:t>
            </w:r>
          </w:p>
        </w:tc>
      </w:tr>
    </w:tbl>
    <w:p w14:paraId="3A477630" w14:textId="77777777" w:rsidR="000F5E24" w:rsidRPr="00CB00DF" w:rsidRDefault="00E30A39" w:rsidP="00000A95"/>
    <w:sectPr w:rsidR="000F5E24" w:rsidRPr="00CB00DF" w:rsidSect="00ED21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DDE24A" w14:textId="77777777" w:rsidR="004E24C5" w:rsidRDefault="004E24C5" w:rsidP="00AF7529">
      <w:r>
        <w:separator/>
      </w:r>
    </w:p>
  </w:endnote>
  <w:endnote w:type="continuationSeparator" w:id="0">
    <w:p w14:paraId="02DC0048" w14:textId="77777777" w:rsidR="004E24C5" w:rsidRDefault="004E24C5" w:rsidP="00AF7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Song_GB2312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EC0F3" w14:textId="77777777" w:rsidR="004E24C5" w:rsidRDefault="004E24C5" w:rsidP="00AF7529">
      <w:r>
        <w:separator/>
      </w:r>
    </w:p>
  </w:footnote>
  <w:footnote w:type="continuationSeparator" w:id="0">
    <w:p w14:paraId="66DCDA68" w14:textId="77777777" w:rsidR="004E24C5" w:rsidRDefault="004E24C5" w:rsidP="00AF75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2565BE"/>
    <w:multiLevelType w:val="hybridMultilevel"/>
    <w:tmpl w:val="5922D910"/>
    <w:lvl w:ilvl="0" w:tplc="139C9D70">
      <w:start w:val="1"/>
      <w:numFmt w:val="decimal"/>
      <w:lvlText w:val="%1)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0DF"/>
    <w:rsid w:val="00000A95"/>
    <w:rsid w:val="00037065"/>
    <w:rsid w:val="00052355"/>
    <w:rsid w:val="000A011F"/>
    <w:rsid w:val="000D7EBA"/>
    <w:rsid w:val="00107437"/>
    <w:rsid w:val="001164CD"/>
    <w:rsid w:val="00140348"/>
    <w:rsid w:val="00143013"/>
    <w:rsid w:val="00155717"/>
    <w:rsid w:val="001837A3"/>
    <w:rsid w:val="001F4A4F"/>
    <w:rsid w:val="0023157D"/>
    <w:rsid w:val="002B0B6F"/>
    <w:rsid w:val="00315B88"/>
    <w:rsid w:val="00326962"/>
    <w:rsid w:val="0035110F"/>
    <w:rsid w:val="003B1E61"/>
    <w:rsid w:val="003B2492"/>
    <w:rsid w:val="003C0AEB"/>
    <w:rsid w:val="003D23D6"/>
    <w:rsid w:val="003F1C7B"/>
    <w:rsid w:val="0042308C"/>
    <w:rsid w:val="00467B06"/>
    <w:rsid w:val="004769FB"/>
    <w:rsid w:val="004E24C5"/>
    <w:rsid w:val="004F7688"/>
    <w:rsid w:val="00595383"/>
    <w:rsid w:val="005B4CA8"/>
    <w:rsid w:val="005F2D0C"/>
    <w:rsid w:val="006215E6"/>
    <w:rsid w:val="006467D8"/>
    <w:rsid w:val="0069286E"/>
    <w:rsid w:val="006A531B"/>
    <w:rsid w:val="006F7693"/>
    <w:rsid w:val="00710140"/>
    <w:rsid w:val="00762BAC"/>
    <w:rsid w:val="007F2275"/>
    <w:rsid w:val="007F258E"/>
    <w:rsid w:val="007F269A"/>
    <w:rsid w:val="00866D63"/>
    <w:rsid w:val="00915F0F"/>
    <w:rsid w:val="009532DF"/>
    <w:rsid w:val="00997019"/>
    <w:rsid w:val="009A5029"/>
    <w:rsid w:val="009D38D5"/>
    <w:rsid w:val="009F75A6"/>
    <w:rsid w:val="00A53F26"/>
    <w:rsid w:val="00AA0CC5"/>
    <w:rsid w:val="00AD39D8"/>
    <w:rsid w:val="00AF7529"/>
    <w:rsid w:val="00B16AFE"/>
    <w:rsid w:val="00B51F98"/>
    <w:rsid w:val="00B65DD5"/>
    <w:rsid w:val="00BB1684"/>
    <w:rsid w:val="00BC3EA5"/>
    <w:rsid w:val="00BD10B6"/>
    <w:rsid w:val="00C07076"/>
    <w:rsid w:val="00C277E9"/>
    <w:rsid w:val="00C50DD4"/>
    <w:rsid w:val="00CB00DF"/>
    <w:rsid w:val="00D66F60"/>
    <w:rsid w:val="00D7071C"/>
    <w:rsid w:val="00D73C72"/>
    <w:rsid w:val="00DE4EAF"/>
    <w:rsid w:val="00E0592B"/>
    <w:rsid w:val="00E30A39"/>
    <w:rsid w:val="00E31738"/>
    <w:rsid w:val="00E734BA"/>
    <w:rsid w:val="00E86786"/>
    <w:rsid w:val="00EB3370"/>
    <w:rsid w:val="00EC06D5"/>
    <w:rsid w:val="00ED2F80"/>
    <w:rsid w:val="00EF1D69"/>
    <w:rsid w:val="00F1624E"/>
    <w:rsid w:val="00F32F8A"/>
    <w:rsid w:val="00F539A6"/>
    <w:rsid w:val="00F72CF7"/>
    <w:rsid w:val="00F810AA"/>
    <w:rsid w:val="00FA4D52"/>
    <w:rsid w:val="00FB43EC"/>
    <w:rsid w:val="00FB6B40"/>
    <w:rsid w:val="00FF68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BA59AF"/>
  <w15:docId w15:val="{31376D74-531E-488F-96DD-819DD49A8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743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75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752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75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752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Dentons</cp:lastModifiedBy>
  <cp:revision>10</cp:revision>
  <dcterms:created xsi:type="dcterms:W3CDTF">2022-02-25T08:20:00Z</dcterms:created>
  <dcterms:modified xsi:type="dcterms:W3CDTF">2022-10-28T09:50:00Z</dcterms:modified>
</cp:coreProperties>
</file>