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156" w:afterLines="50"/>
        <w:jc w:val="center"/>
        <w:rPr>
          <w:rFonts w:ascii="Times New Roman" w:hAnsi="Times New Roman" w:eastAsia="黑体"/>
          <w:b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经营者集中简易案件公示表</w:t>
      </w:r>
    </w:p>
    <w:tbl>
      <w:tblPr>
        <w:tblStyle w:val="7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050"/>
        <w:gridCol w:w="5153"/>
      </w:tblGrid>
      <w:tr>
        <w:tc>
          <w:tcPr>
            <w:tcW w:w="1555" w:type="dxa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>案件名称</w:t>
            </w:r>
          </w:p>
        </w:tc>
        <w:tc>
          <w:tcPr>
            <w:tcW w:w="7203" w:type="dxa"/>
            <w:gridSpan w:val="2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highlight w:val="none"/>
                <w:lang w:eastAsia="zh-Hans"/>
              </w:rPr>
              <w:t>沙特阿美海外公司收购VGP控股有限责任公司股权案</w:t>
            </w:r>
          </w:p>
        </w:tc>
      </w:tr>
      <w:tr>
        <w:trPr>
          <w:trHeight w:val="993" w:hRule="atLeast"/>
        </w:trPr>
        <w:tc>
          <w:tcPr>
            <w:tcW w:w="1555" w:type="dxa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>交易概况（限200字内）</w:t>
            </w:r>
          </w:p>
        </w:tc>
        <w:tc>
          <w:tcPr>
            <w:tcW w:w="7203" w:type="dxa"/>
            <w:gridSpan w:val="2"/>
          </w:tcPr>
          <w:p>
            <w:pPr>
              <w:widowControl/>
              <w:snapToGrid w:val="0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沙特阿美海外公司（“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highlight w:val="none"/>
              </w:rPr>
              <w:t>阿美海外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”）、VGP控股有限责任公司（“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highlight w:val="none"/>
              </w:rPr>
              <w:t>目标公司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”）和胜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Hans"/>
              </w:rPr>
              <w:t>牌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公司（“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highlight w:val="none"/>
              </w:rPr>
              <w:t>胜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highlight w:val="none"/>
                <w:lang w:eastAsia="zh-Hans"/>
              </w:rPr>
              <w:t>牌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”）签署了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Hans"/>
              </w:rPr>
              <w:t>《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股权购买协议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Hans"/>
              </w:rPr>
              <w:t>》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，阿美海外预计将收购目标公司100%的已发行流通股本（“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highlight w:val="none"/>
              </w:rPr>
              <w:t>本次交易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”）。目标公司主要从事销售发动机和汽车预防性维护产品。本次交易前，目标公司由胜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Hans"/>
              </w:rPr>
              <w:t>牌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00%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持有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Hans"/>
              </w:rPr>
              <w:t>并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单独控制；本次交易后，阿美海外预计将收购目标公司100%的已发行流通股本，从而获得对目标公司的单独控制权。</w:t>
            </w:r>
          </w:p>
        </w:tc>
      </w:tr>
      <w:tr>
        <w:trPr>
          <w:trHeight w:val="468" w:hRule="atLeast"/>
        </w:trPr>
        <w:tc>
          <w:tcPr>
            <w:tcW w:w="1555" w:type="dxa"/>
            <w:vMerge w:val="restart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>参与集中的经营者简介（每个限100字以内）</w:t>
            </w:r>
          </w:p>
        </w:tc>
        <w:tc>
          <w:tcPr>
            <w:tcW w:w="2050" w:type="dxa"/>
            <w:vAlign w:val="center"/>
          </w:tcPr>
          <w:p>
            <w:pPr>
              <w:pStyle w:val="16"/>
              <w:numPr>
                <w:ilvl w:val="0"/>
                <w:numId w:val="1"/>
              </w:numPr>
              <w:snapToGrid w:val="0"/>
              <w:ind w:firstLineChars="0"/>
              <w:rPr>
                <w:rFonts w:eastAsia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highlight w:val="none"/>
              </w:rPr>
              <w:t>阿美海外</w:t>
            </w:r>
          </w:p>
        </w:tc>
        <w:tc>
          <w:tcPr>
            <w:tcW w:w="5153" w:type="dxa"/>
          </w:tcPr>
          <w:p>
            <w:pPr>
              <w:snapToGrid w:val="0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阿美海外1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989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年1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月1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8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日在荷兰注册成立，为其关联公司提供广泛的服务，例如财务支持、供应链管理以及技术支持。</w:t>
            </w:r>
          </w:p>
          <w:p>
            <w:pPr>
              <w:snapToGrid w:val="0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  <w:p>
            <w:pPr>
              <w:snapToGrid w:val="0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阿美海外最终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CN"/>
              </w:rPr>
              <w:t>控制人为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沙特阿拉伯国家石油公司，主要从事探矿、勘探、钻探和烃类物质提取，以及该等物质的加工、制造、提炼和销售。</w:t>
            </w:r>
          </w:p>
        </w:tc>
      </w:tr>
      <w:tr>
        <w:trPr>
          <w:trHeight w:val="274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50" w:type="dxa"/>
            <w:vAlign w:val="center"/>
          </w:tcPr>
          <w:p>
            <w:pPr>
              <w:pStyle w:val="16"/>
              <w:numPr>
                <w:ilvl w:val="0"/>
                <w:numId w:val="1"/>
              </w:numPr>
              <w:snapToGrid w:val="0"/>
              <w:ind w:firstLineChars="0"/>
              <w:rPr>
                <w:rFonts w:eastAsia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highlight w:val="none"/>
              </w:rPr>
              <w:t>目标公司</w:t>
            </w:r>
          </w:p>
        </w:tc>
        <w:tc>
          <w:tcPr>
            <w:tcW w:w="5153" w:type="dxa"/>
          </w:tcPr>
          <w:p>
            <w:pPr>
              <w:snapToGrid w:val="0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目标公司2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022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年5月2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7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日于特拉华州注册成立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Hans"/>
              </w:rPr>
              <w:t>，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主要从事销售发动机和汽车预防性维护产品。</w:t>
            </w:r>
          </w:p>
          <w:p>
            <w:pPr>
              <w:snapToGrid w:val="0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  <w:p>
            <w:pPr>
              <w:snapToGrid w:val="0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目标公司最终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CN"/>
              </w:rPr>
              <w:t>控制人为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胜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Hans"/>
              </w:rPr>
              <w:t>牌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主要从事全球范围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CN"/>
              </w:rPr>
              <w:t>的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润滑油和汽车服务业务的营销商和供应商。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9" w:hRule="atLeast"/>
        </w:trPr>
        <w:tc>
          <w:tcPr>
            <w:tcW w:w="1555" w:type="dxa"/>
            <w:vMerge w:val="restart"/>
            <w:shd w:val="clear" w:color="auto" w:fill="D9D9D9"/>
            <w:vAlign w:val="center"/>
          </w:tcPr>
          <w:p>
            <w:pPr>
              <w:snapToGrid w:val="0"/>
              <w:spacing w:after="156" w:afterLines="50"/>
              <w:jc w:val="left"/>
              <w:rPr>
                <w:rFonts w:ascii="Times New Roman" w:hAnsi="Times New Roman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>简易案件理由（可以单选，也可以多选）</w:t>
            </w:r>
          </w:p>
        </w:tc>
        <w:tc>
          <w:tcPr>
            <w:tcW w:w="7203" w:type="dxa"/>
            <w:gridSpan w:val="2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sym w:font="Wingdings" w:char="00FE"/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0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203" w:type="dxa"/>
            <w:gridSpan w:val="2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sym w:font="Wingdings" w:char="00FE"/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203" w:type="dxa"/>
            <w:gridSpan w:val="2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203" w:type="dxa"/>
            <w:gridSpan w:val="2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4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203" w:type="dxa"/>
            <w:gridSpan w:val="2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5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203" w:type="dxa"/>
            <w:gridSpan w:val="2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55" w:type="dxa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7203" w:type="dxa"/>
            <w:gridSpan w:val="2"/>
          </w:tcPr>
          <w:p>
            <w:pPr>
              <w:rPr>
                <w:rFonts w:ascii="Times New Roman" w:hAnsi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highlight w:val="none"/>
              </w:rPr>
              <w:t>横向重叠：</w:t>
            </w:r>
          </w:p>
          <w:p>
            <w:pPr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021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年中国境内润滑油市场</w:t>
            </w:r>
          </w:p>
          <w:p>
            <w:pPr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阿美海外：0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-5%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；目标公司：0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-5%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；各方合计：0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-5%</w:t>
            </w:r>
          </w:p>
          <w:p>
            <w:pPr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highlight w:val="none"/>
              </w:rPr>
              <w:t>纵向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highlight w:val="none"/>
                <w:lang w:eastAsia="zh-Hans"/>
              </w:rPr>
              <w:t>关系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highlight w:val="none"/>
              </w:rPr>
              <w:t>：</w:t>
            </w:r>
          </w:p>
          <w:p>
            <w:pPr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上游：2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021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年全球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  <w:lang w:eastAsia="zh-Hans"/>
              </w:rPr>
              <w:t>润滑油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基础油市场</w:t>
            </w:r>
          </w:p>
          <w:p>
            <w:pPr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阿美海外：1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0-15%</w:t>
            </w:r>
          </w:p>
          <w:p>
            <w:pPr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下游：2</w:t>
            </w:r>
            <w:r>
              <w:rPr>
                <w:rFonts w:ascii="Times New Roman" w:hAnsi="Times New Roman"/>
                <w:sz w:val="24"/>
                <w:szCs w:val="24"/>
                <w:highlight w:val="none"/>
              </w:rPr>
              <w:t>021</w:t>
            </w: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年中国境内润滑油市场</w:t>
            </w:r>
          </w:p>
          <w:p>
            <w:pPr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如上所述</w:t>
            </w:r>
          </w:p>
        </w:tc>
      </w:tr>
    </w:tbl>
    <w:p>
      <w:pPr>
        <w:spacing w:line="20" w:lineRule="exact"/>
        <w:rPr>
          <w:rFonts w:ascii="Times New Roman" w:hAnsi="Times New Roman"/>
          <w:sz w:val="24"/>
          <w:szCs w:val="24"/>
        </w:rPr>
      </w:pPr>
    </w:p>
    <w:p>
      <w:pPr>
        <w:spacing w:line="20" w:lineRule="exact"/>
        <w:rPr>
          <w:rFonts w:ascii="Times New Roman" w:hAnsi="Times New Roman"/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  <w:rFonts w:ascii="Times New Roman" w:hAnsi="Times New Roman"/>
      </w:rPr>
      <w:id w:val="-275023100"/>
    </w:sdtPr>
    <w:sdtEndPr>
      <w:rPr>
        <w:rStyle w:val="10"/>
        <w:rFonts w:ascii="Times New Roman" w:hAnsi="Times New Roman"/>
      </w:rPr>
    </w:sdtEndPr>
    <w:sdtContent>
      <w:p>
        <w:pPr>
          <w:pStyle w:val="4"/>
          <w:framePr w:wrap="auto" w:vAnchor="text" w:hAnchor="margin" w:xAlign="center" w:yAlign="inside"/>
          <w:rPr>
            <w:rStyle w:val="10"/>
            <w:rFonts w:ascii="Times New Roman" w:hAnsi="Times New Roman"/>
          </w:rPr>
        </w:pPr>
        <w:r>
          <w:rPr>
            <w:rStyle w:val="10"/>
            <w:rFonts w:ascii="Times New Roman" w:hAnsi="Times New Roman"/>
          </w:rPr>
          <w:fldChar w:fldCharType="begin"/>
        </w:r>
        <w:r>
          <w:rPr>
            <w:rStyle w:val="10"/>
            <w:rFonts w:ascii="Times New Roman" w:hAnsi="Times New Roman"/>
          </w:rPr>
          <w:instrText xml:space="preserve"> PAGE </w:instrText>
        </w:r>
        <w:r>
          <w:rPr>
            <w:rStyle w:val="10"/>
            <w:rFonts w:ascii="Times New Roman" w:hAnsi="Times New Roman"/>
          </w:rPr>
          <w:fldChar w:fldCharType="separate"/>
        </w:r>
        <w:r>
          <w:rPr>
            <w:rStyle w:val="10"/>
            <w:rFonts w:ascii="Times New Roman" w:hAnsi="Times New Roman"/>
          </w:rPr>
          <w:t>1</w:t>
        </w:r>
        <w:r>
          <w:rPr>
            <w:rStyle w:val="10"/>
            <w:rFonts w:ascii="Times New Roman" w:hAnsi="Times New Roman"/>
          </w:rPr>
          <w:fldChar w:fldCharType="end"/>
        </w:r>
      </w:p>
    </w:sdtContent>
  </w:sdt>
  <w:p>
    <w:pPr>
      <w:pStyle w:val="4"/>
      <w:rPr>
        <w:rFonts w:ascii="Times New Roman" w:hAnsi="Times New Roman"/>
      </w:rPr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1036383314"/>
    </w:sdtPr>
    <w:sdtEndPr>
      <w:rPr>
        <w:rStyle w:val="10"/>
      </w:rPr>
    </w:sdtEndPr>
    <w:sdtContent>
      <w:p>
        <w:pPr>
          <w:pStyle w:val="4"/>
          <w:framePr w:wrap="auto" w:vAnchor="text" w:hAnchor="margin" w:xAlign="center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637311"/>
    <w:multiLevelType w:val="multilevel"/>
    <w:tmpl w:val="2D6373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3NzI2NTc1NjAxNDRS0lEKTi0uzszPAykwqgUAjN2j9ywAAAA="/>
  </w:docVars>
  <w:rsids>
    <w:rsidRoot w:val="00CB00DF"/>
    <w:rsid w:val="000008A2"/>
    <w:rsid w:val="000057E7"/>
    <w:rsid w:val="000108C5"/>
    <w:rsid w:val="00015F7E"/>
    <w:rsid w:val="00023448"/>
    <w:rsid w:val="00037065"/>
    <w:rsid w:val="00040B9C"/>
    <w:rsid w:val="00044820"/>
    <w:rsid w:val="000510C8"/>
    <w:rsid w:val="00056576"/>
    <w:rsid w:val="00075432"/>
    <w:rsid w:val="000805A7"/>
    <w:rsid w:val="0008285B"/>
    <w:rsid w:val="0008289D"/>
    <w:rsid w:val="000A1753"/>
    <w:rsid w:val="000B0953"/>
    <w:rsid w:val="000B1EFE"/>
    <w:rsid w:val="000B395A"/>
    <w:rsid w:val="000B6915"/>
    <w:rsid w:val="000B739E"/>
    <w:rsid w:val="000D4BD1"/>
    <w:rsid w:val="000D7EBA"/>
    <w:rsid w:val="000E116B"/>
    <w:rsid w:val="000F21BC"/>
    <w:rsid w:val="000F5A36"/>
    <w:rsid w:val="001074DB"/>
    <w:rsid w:val="001164CD"/>
    <w:rsid w:val="00116F01"/>
    <w:rsid w:val="001314CA"/>
    <w:rsid w:val="00141AA1"/>
    <w:rsid w:val="00155717"/>
    <w:rsid w:val="00156F76"/>
    <w:rsid w:val="00171078"/>
    <w:rsid w:val="00181413"/>
    <w:rsid w:val="00182C7B"/>
    <w:rsid w:val="001837A3"/>
    <w:rsid w:val="00183F13"/>
    <w:rsid w:val="00187D5C"/>
    <w:rsid w:val="00193278"/>
    <w:rsid w:val="00193BC9"/>
    <w:rsid w:val="001942A2"/>
    <w:rsid w:val="00196D5E"/>
    <w:rsid w:val="00196EF4"/>
    <w:rsid w:val="001A220F"/>
    <w:rsid w:val="001A4FCF"/>
    <w:rsid w:val="001C2465"/>
    <w:rsid w:val="001C59B2"/>
    <w:rsid w:val="001D6662"/>
    <w:rsid w:val="001E7167"/>
    <w:rsid w:val="001F1F55"/>
    <w:rsid w:val="0021315C"/>
    <w:rsid w:val="0023101A"/>
    <w:rsid w:val="0023690F"/>
    <w:rsid w:val="00245E8F"/>
    <w:rsid w:val="002500FA"/>
    <w:rsid w:val="00261C58"/>
    <w:rsid w:val="00262C69"/>
    <w:rsid w:val="00262E0F"/>
    <w:rsid w:val="00265448"/>
    <w:rsid w:val="002665EA"/>
    <w:rsid w:val="00271F00"/>
    <w:rsid w:val="00273D92"/>
    <w:rsid w:val="002756C0"/>
    <w:rsid w:val="002840F8"/>
    <w:rsid w:val="0028527F"/>
    <w:rsid w:val="00287F20"/>
    <w:rsid w:val="00291EF1"/>
    <w:rsid w:val="002A215C"/>
    <w:rsid w:val="002B19C8"/>
    <w:rsid w:val="002D0F1A"/>
    <w:rsid w:val="00306520"/>
    <w:rsid w:val="00310D7A"/>
    <w:rsid w:val="003158E3"/>
    <w:rsid w:val="00321E57"/>
    <w:rsid w:val="00330E53"/>
    <w:rsid w:val="00337202"/>
    <w:rsid w:val="00345820"/>
    <w:rsid w:val="00360D2E"/>
    <w:rsid w:val="00361144"/>
    <w:rsid w:val="00364ED5"/>
    <w:rsid w:val="00376EF3"/>
    <w:rsid w:val="003928E3"/>
    <w:rsid w:val="003A0865"/>
    <w:rsid w:val="003C0AEB"/>
    <w:rsid w:val="003C575D"/>
    <w:rsid w:val="003D13C3"/>
    <w:rsid w:val="003D33C2"/>
    <w:rsid w:val="003D7240"/>
    <w:rsid w:val="003E7483"/>
    <w:rsid w:val="003F0F68"/>
    <w:rsid w:val="00403238"/>
    <w:rsid w:val="004063A2"/>
    <w:rsid w:val="00407467"/>
    <w:rsid w:val="00410232"/>
    <w:rsid w:val="004128E8"/>
    <w:rsid w:val="00421390"/>
    <w:rsid w:val="004272CC"/>
    <w:rsid w:val="004402CC"/>
    <w:rsid w:val="00447FB4"/>
    <w:rsid w:val="00460715"/>
    <w:rsid w:val="004711C5"/>
    <w:rsid w:val="00476CB5"/>
    <w:rsid w:val="004958E7"/>
    <w:rsid w:val="004A7AB3"/>
    <w:rsid w:val="004B27C8"/>
    <w:rsid w:val="004B6BEC"/>
    <w:rsid w:val="004C2A4E"/>
    <w:rsid w:val="004C73C2"/>
    <w:rsid w:val="004D5D16"/>
    <w:rsid w:val="004E4D5A"/>
    <w:rsid w:val="004F0B1D"/>
    <w:rsid w:val="004F173B"/>
    <w:rsid w:val="004F7688"/>
    <w:rsid w:val="00501C72"/>
    <w:rsid w:val="005021B7"/>
    <w:rsid w:val="00507846"/>
    <w:rsid w:val="00526688"/>
    <w:rsid w:val="00527F83"/>
    <w:rsid w:val="00546F6E"/>
    <w:rsid w:val="00555877"/>
    <w:rsid w:val="00565D2C"/>
    <w:rsid w:val="00574E95"/>
    <w:rsid w:val="00590F14"/>
    <w:rsid w:val="005A0430"/>
    <w:rsid w:val="005A5BEE"/>
    <w:rsid w:val="005B3D19"/>
    <w:rsid w:val="005C19BE"/>
    <w:rsid w:val="005C3AE2"/>
    <w:rsid w:val="005C480C"/>
    <w:rsid w:val="005C61CD"/>
    <w:rsid w:val="005C6BB8"/>
    <w:rsid w:val="005C6FB4"/>
    <w:rsid w:val="005E03E0"/>
    <w:rsid w:val="005E6675"/>
    <w:rsid w:val="005F3D2C"/>
    <w:rsid w:val="006064BD"/>
    <w:rsid w:val="00613926"/>
    <w:rsid w:val="00624B78"/>
    <w:rsid w:val="00630E72"/>
    <w:rsid w:val="006344D5"/>
    <w:rsid w:val="00643117"/>
    <w:rsid w:val="006451FC"/>
    <w:rsid w:val="006467D8"/>
    <w:rsid w:val="00652DFD"/>
    <w:rsid w:val="006532E2"/>
    <w:rsid w:val="00653FFE"/>
    <w:rsid w:val="00655A3B"/>
    <w:rsid w:val="006613CF"/>
    <w:rsid w:val="00661A6A"/>
    <w:rsid w:val="00662E72"/>
    <w:rsid w:val="00664EE8"/>
    <w:rsid w:val="0067606A"/>
    <w:rsid w:val="00677C08"/>
    <w:rsid w:val="006818E9"/>
    <w:rsid w:val="00682DB9"/>
    <w:rsid w:val="00692C24"/>
    <w:rsid w:val="00697659"/>
    <w:rsid w:val="006A531B"/>
    <w:rsid w:val="006C2BD4"/>
    <w:rsid w:val="006C455E"/>
    <w:rsid w:val="006D0C1D"/>
    <w:rsid w:val="006E0315"/>
    <w:rsid w:val="006E090A"/>
    <w:rsid w:val="006E7350"/>
    <w:rsid w:val="006F3F56"/>
    <w:rsid w:val="006F7693"/>
    <w:rsid w:val="00710140"/>
    <w:rsid w:val="007142AB"/>
    <w:rsid w:val="00716850"/>
    <w:rsid w:val="007223CC"/>
    <w:rsid w:val="0072606E"/>
    <w:rsid w:val="0073391A"/>
    <w:rsid w:val="00750E69"/>
    <w:rsid w:val="00760B82"/>
    <w:rsid w:val="00770406"/>
    <w:rsid w:val="0079392B"/>
    <w:rsid w:val="007979C0"/>
    <w:rsid w:val="007A3034"/>
    <w:rsid w:val="007A505D"/>
    <w:rsid w:val="007A5134"/>
    <w:rsid w:val="007A72C1"/>
    <w:rsid w:val="007B0601"/>
    <w:rsid w:val="007B1376"/>
    <w:rsid w:val="007C1F1C"/>
    <w:rsid w:val="007C318E"/>
    <w:rsid w:val="007C3E2F"/>
    <w:rsid w:val="007E3AA2"/>
    <w:rsid w:val="007F2275"/>
    <w:rsid w:val="008225F1"/>
    <w:rsid w:val="008238E1"/>
    <w:rsid w:val="00826D44"/>
    <w:rsid w:val="00851383"/>
    <w:rsid w:val="00852E5C"/>
    <w:rsid w:val="008549DE"/>
    <w:rsid w:val="00863DD9"/>
    <w:rsid w:val="00867F3F"/>
    <w:rsid w:val="00875D3B"/>
    <w:rsid w:val="008811CF"/>
    <w:rsid w:val="008A6CC2"/>
    <w:rsid w:val="008E1316"/>
    <w:rsid w:val="00900674"/>
    <w:rsid w:val="00914C14"/>
    <w:rsid w:val="0091562C"/>
    <w:rsid w:val="00915F0F"/>
    <w:rsid w:val="00922C2D"/>
    <w:rsid w:val="0092566D"/>
    <w:rsid w:val="00925A08"/>
    <w:rsid w:val="00940FA2"/>
    <w:rsid w:val="009532DF"/>
    <w:rsid w:val="00962518"/>
    <w:rsid w:val="00964B66"/>
    <w:rsid w:val="00970CDF"/>
    <w:rsid w:val="0097361C"/>
    <w:rsid w:val="00997019"/>
    <w:rsid w:val="009974D6"/>
    <w:rsid w:val="009A353B"/>
    <w:rsid w:val="009A5029"/>
    <w:rsid w:val="009A72B6"/>
    <w:rsid w:val="009B2582"/>
    <w:rsid w:val="009C5C69"/>
    <w:rsid w:val="009D2953"/>
    <w:rsid w:val="009D38D5"/>
    <w:rsid w:val="009F001B"/>
    <w:rsid w:val="00A00428"/>
    <w:rsid w:val="00A01E75"/>
    <w:rsid w:val="00A1214D"/>
    <w:rsid w:val="00A209CF"/>
    <w:rsid w:val="00A3629B"/>
    <w:rsid w:val="00A45197"/>
    <w:rsid w:val="00A45A34"/>
    <w:rsid w:val="00A53F26"/>
    <w:rsid w:val="00A55ABD"/>
    <w:rsid w:val="00A62FD3"/>
    <w:rsid w:val="00A6650B"/>
    <w:rsid w:val="00A75D1E"/>
    <w:rsid w:val="00A859F5"/>
    <w:rsid w:val="00A97CD6"/>
    <w:rsid w:val="00AA0CC5"/>
    <w:rsid w:val="00AB4679"/>
    <w:rsid w:val="00AB63AD"/>
    <w:rsid w:val="00AD1134"/>
    <w:rsid w:val="00AD4346"/>
    <w:rsid w:val="00AE7500"/>
    <w:rsid w:val="00AF347F"/>
    <w:rsid w:val="00AF73B9"/>
    <w:rsid w:val="00B05F2C"/>
    <w:rsid w:val="00B0718F"/>
    <w:rsid w:val="00B11044"/>
    <w:rsid w:val="00B16AB0"/>
    <w:rsid w:val="00B16AFE"/>
    <w:rsid w:val="00B21372"/>
    <w:rsid w:val="00B33424"/>
    <w:rsid w:val="00B42D28"/>
    <w:rsid w:val="00B56D8B"/>
    <w:rsid w:val="00B65DD5"/>
    <w:rsid w:val="00B67AC3"/>
    <w:rsid w:val="00B67BAD"/>
    <w:rsid w:val="00B80621"/>
    <w:rsid w:val="00BA463C"/>
    <w:rsid w:val="00BA4781"/>
    <w:rsid w:val="00BC2B8C"/>
    <w:rsid w:val="00BD10B6"/>
    <w:rsid w:val="00BD2F14"/>
    <w:rsid w:val="00BF0375"/>
    <w:rsid w:val="00C02B30"/>
    <w:rsid w:val="00C07076"/>
    <w:rsid w:val="00C22854"/>
    <w:rsid w:val="00C3103A"/>
    <w:rsid w:val="00C34349"/>
    <w:rsid w:val="00C351AF"/>
    <w:rsid w:val="00C37318"/>
    <w:rsid w:val="00C520E3"/>
    <w:rsid w:val="00C6435F"/>
    <w:rsid w:val="00C7145B"/>
    <w:rsid w:val="00C73BEA"/>
    <w:rsid w:val="00C84AC2"/>
    <w:rsid w:val="00C8621B"/>
    <w:rsid w:val="00C902F2"/>
    <w:rsid w:val="00CA3050"/>
    <w:rsid w:val="00CA6004"/>
    <w:rsid w:val="00CB00DF"/>
    <w:rsid w:val="00CB562C"/>
    <w:rsid w:val="00CC217B"/>
    <w:rsid w:val="00CD267A"/>
    <w:rsid w:val="00CE36D4"/>
    <w:rsid w:val="00CF026D"/>
    <w:rsid w:val="00CF265C"/>
    <w:rsid w:val="00CF7C48"/>
    <w:rsid w:val="00D04004"/>
    <w:rsid w:val="00D376B1"/>
    <w:rsid w:val="00D62E77"/>
    <w:rsid w:val="00D73C72"/>
    <w:rsid w:val="00D8580E"/>
    <w:rsid w:val="00D90D2F"/>
    <w:rsid w:val="00D9753A"/>
    <w:rsid w:val="00DB5728"/>
    <w:rsid w:val="00DE414B"/>
    <w:rsid w:val="00DE62BE"/>
    <w:rsid w:val="00E0592B"/>
    <w:rsid w:val="00E067F8"/>
    <w:rsid w:val="00E152D6"/>
    <w:rsid w:val="00E165FA"/>
    <w:rsid w:val="00E31738"/>
    <w:rsid w:val="00E4031B"/>
    <w:rsid w:val="00E53A88"/>
    <w:rsid w:val="00E550B3"/>
    <w:rsid w:val="00E61221"/>
    <w:rsid w:val="00E86786"/>
    <w:rsid w:val="00E91FC9"/>
    <w:rsid w:val="00E9767B"/>
    <w:rsid w:val="00EA11D5"/>
    <w:rsid w:val="00ED18BB"/>
    <w:rsid w:val="00ED2F80"/>
    <w:rsid w:val="00ED6CCB"/>
    <w:rsid w:val="00ED775E"/>
    <w:rsid w:val="00EE2D3F"/>
    <w:rsid w:val="00EE396D"/>
    <w:rsid w:val="00F1624E"/>
    <w:rsid w:val="00F249F6"/>
    <w:rsid w:val="00F32631"/>
    <w:rsid w:val="00F32F8A"/>
    <w:rsid w:val="00F35DE2"/>
    <w:rsid w:val="00F42A51"/>
    <w:rsid w:val="00F810AA"/>
    <w:rsid w:val="00F87342"/>
    <w:rsid w:val="00FA2609"/>
    <w:rsid w:val="00FA2AF4"/>
    <w:rsid w:val="00FB43EC"/>
    <w:rsid w:val="00FB449F"/>
    <w:rsid w:val="00FB6B40"/>
    <w:rsid w:val="00FF702D"/>
    <w:rsid w:val="5B7DDE27"/>
    <w:rsid w:val="77DFEDD8"/>
    <w:rsid w:val="7AD9830F"/>
    <w:rsid w:val="AFF78FB0"/>
    <w:rsid w:val="C2717B3B"/>
    <w:rsid w:val="EEDF9567"/>
    <w:rsid w:val="F7266B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rPr>
      <w:sz w:val="20"/>
      <w:szCs w:val="20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semiHidden/>
    <w:unhideWhenUsed/>
    <w:qFormat/>
    <w:uiPriority w:val="99"/>
  </w:style>
  <w:style w:type="character" w:styleId="11">
    <w:name w:val="Hyperlink"/>
    <w:qFormat/>
    <w:uiPriority w:val="0"/>
    <w:rPr>
      <w:color w:val="0000FF"/>
      <w:u w:val="single"/>
    </w:rPr>
  </w:style>
  <w:style w:type="character" w:styleId="12">
    <w:name w:val="annotation reference"/>
    <w:basedOn w:val="9"/>
    <w:semiHidden/>
    <w:unhideWhenUsed/>
    <w:qFormat/>
    <w:uiPriority w:val="99"/>
    <w:rPr>
      <w:sz w:val="16"/>
      <w:szCs w:val="16"/>
    </w:rPr>
  </w:style>
  <w:style w:type="character" w:customStyle="1" w:styleId="13">
    <w:name w:val="页眉 字符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Theme="minorEastAsia"/>
    </w:rPr>
  </w:style>
  <w:style w:type="character" w:customStyle="1" w:styleId="17">
    <w:name w:val="批注文字 字符"/>
    <w:basedOn w:val="9"/>
    <w:link w:val="2"/>
    <w:semiHidden/>
    <w:qFormat/>
    <w:uiPriority w:val="99"/>
    <w:rPr>
      <w:rFonts w:ascii="Calibri" w:hAnsi="Calibri" w:eastAsia="宋体" w:cs="Times New Roman"/>
      <w:sz w:val="20"/>
      <w:szCs w:val="20"/>
    </w:rPr>
  </w:style>
  <w:style w:type="character" w:customStyle="1" w:styleId="18">
    <w:name w:val="批注主题 字符"/>
    <w:basedOn w:val="17"/>
    <w:link w:val="6"/>
    <w:semiHidden/>
    <w:qFormat/>
    <w:uiPriority w:val="99"/>
    <w:rPr>
      <w:rFonts w:ascii="Calibri" w:hAnsi="Calibri" w:eastAsia="宋体" w:cs="Times New Roman"/>
      <w:b/>
      <w:bCs/>
      <w:sz w:val="20"/>
      <w:szCs w:val="20"/>
    </w:rPr>
  </w:style>
  <w:style w:type="paragraph" w:customStyle="1" w:styleId="19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772</Characters>
  <Lines>6</Lines>
  <Paragraphs>1</Paragraphs>
  <TotalTime>0</TotalTime>
  <ScaleCrop>false</ScaleCrop>
  <LinksUpToDate>false</LinksUpToDate>
  <CharactersWithSpaces>906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2021-06-24T20:14:00Z</dcterms:created>
  <dc:creator>wushan</dc:creator>
  <cp:lastModifiedBy>Sunland</cp:lastModifiedBy>
  <dcterms:modified xsi:type="dcterms:W3CDTF">2022-11-08T11:09:20Z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F30F175B05F8ABD760C869639AE5354D</vt:lpwstr>
  </property>
</Properties>
</file>