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20</w:t>
      </w:r>
      <w:r>
        <w:rPr>
          <w:rFonts w:ascii="方正小标宋简体" w:hAnsi="Calibri" w:eastAsia="方正小标宋简体"/>
          <w:sz w:val="44"/>
          <w:szCs w:val="44"/>
        </w:rPr>
        <w:t>2</w:t>
      </w:r>
      <w:r>
        <w:rPr>
          <w:rFonts w:hint="eastAsia" w:ascii="方正小标宋简体" w:hAnsi="Calibri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Calibri" w:eastAsia="方正小标宋简体"/>
          <w:sz w:val="44"/>
          <w:szCs w:val="44"/>
        </w:rPr>
        <w:t>年市场监管部门食品安全抽检计划品种</w:t>
      </w:r>
      <w:r>
        <w:rPr>
          <w:rFonts w:ascii="方正小标宋简体" w:hAnsi="Calibri" w:eastAsia="方正小标宋简体"/>
          <w:sz w:val="44"/>
          <w:szCs w:val="44"/>
        </w:rPr>
        <w:t>、</w:t>
      </w:r>
      <w:r>
        <w:rPr>
          <w:rFonts w:hint="eastAsia" w:ascii="方正小标宋简体" w:hAnsi="Calibri" w:eastAsia="方正小标宋简体"/>
          <w:sz w:val="44"/>
          <w:szCs w:val="44"/>
        </w:rPr>
        <w:t>项目建议表</w:t>
      </w:r>
    </w:p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28"/>
          <w:szCs w:val="28"/>
        </w:rPr>
        <w:t>单位名称：</w:t>
      </w:r>
      <w:r>
        <w:rPr>
          <w:rFonts w:hint="eastAsia" w:ascii="仿宋_GB2312"/>
          <w:sz w:val="28"/>
          <w:szCs w:val="28"/>
          <w:u w:val="single"/>
        </w:rPr>
        <w:t xml:space="preserve">                    </w:t>
      </w:r>
      <w:r>
        <w:rPr>
          <w:rFonts w:hint="eastAsia" w:ascii="黑体" w:hAnsi="黑体" w:eastAsia="黑体"/>
          <w:sz w:val="28"/>
          <w:szCs w:val="28"/>
        </w:rPr>
        <w:t>联系人：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联系电话：</w:t>
      </w:r>
      <w:r>
        <w:rPr>
          <w:rFonts w:hint="eastAsia" w:ascii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填报时间：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hint="eastAsia"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 xml:space="preserve">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336"/>
        <w:gridCol w:w="1336"/>
        <w:gridCol w:w="1336"/>
        <w:gridCol w:w="1336"/>
        <w:gridCol w:w="1336"/>
        <w:gridCol w:w="1336"/>
        <w:gridCol w:w="3296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食品大类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Calibri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食品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细类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抽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样环节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项目名称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检验方法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判定依据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检验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方式</w:t>
            </w:r>
          </w:p>
          <w:p>
            <w:pPr>
              <w:spacing w:line="5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（监督抽检或风险监测）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textAlignment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00" w:type="dxa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00" w:type="dxa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default" w:ascii="仿宋_GB2312" w:hAnsi="Calibri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00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00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00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336" w:type="dxa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填表说明：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抽样环节”包括生产环节、流通环节、餐饮环节和网络销售环节等，</w:t>
      </w:r>
      <w:r>
        <w:rPr>
          <w:rFonts w:hint="eastAsia" w:ascii="仿宋_GB2312" w:hAnsi="仿宋_GB2312" w:eastAsia="仿宋_GB2312" w:cs="仿宋_GB2312"/>
          <w:sz w:val="24"/>
        </w:rPr>
        <w:t>必要时明确至具体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抽样场所</w:t>
      </w:r>
      <w:r>
        <w:rPr>
          <w:rFonts w:hint="eastAsia" w:ascii="仿宋_GB2312" w:hAnsi="仿宋_GB2312" w:eastAsia="仿宋_GB2312" w:cs="仿宋_GB2312"/>
          <w:sz w:val="24"/>
        </w:rPr>
        <w:t>。</w:t>
      </w:r>
    </w:p>
    <w:p>
      <w:pPr>
        <w:numPr>
          <w:ilvl w:val="0"/>
          <w:numId w:val="1"/>
        </w:numPr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“检验方式”为监督抽检时，品种、项目应具有食品安全标准规定的检验方法和判定依据。</w:t>
      </w:r>
    </w:p>
    <w:p>
      <w:pPr>
        <w:numPr>
          <w:ilvl w:val="0"/>
          <w:numId w:val="1"/>
        </w:numPr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如有其他建议，可另行附页说明。建议截止日期：2022年8月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31</w:t>
      </w:r>
      <w:r>
        <w:rPr>
          <w:rFonts w:hint="default" w:ascii="仿宋_GB2312" w:hAnsi="仿宋_GB2312" w:eastAsia="仿宋_GB2312" w:cs="仿宋_GB2312"/>
          <w:sz w:val="24"/>
          <w:lang w:val="en-US"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760" w:firstLineChars="18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418" w:right="1440" w:bottom="1274" w:left="1440" w:header="851" w:footer="1361" w:gutter="0"/>
      <w:cols w:space="720" w:num="1"/>
      <w:formProt w:val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86BC8A"/>
    <w:multiLevelType w:val="singleLevel"/>
    <w:tmpl w:val="DC86BC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A620E"/>
    <w:rsid w:val="7ADA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2022-07-28T02:41:00Z</dcterms:created>
  <dc:creator>陈超</dc:creator>
  <cp:lastModifiedBy>陈超</cp:lastModifiedBy>
  <dcterms:modified xsi:type="dcterms:W3CDTF">2022-07-28T02:42:09Z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