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仿宋"/>
          <w:b/>
          <w:szCs w:val="21"/>
        </w:rPr>
      </w:pPr>
      <w:bookmarkStart w:id="0" w:name="_GoBack"/>
      <w:bookmarkEnd w:id="0"/>
      <w:r>
        <w:rPr>
          <w:rFonts w:ascii="Times New Roman" w:hAnsi="仿宋" w:eastAsia="仿宋"/>
          <w:b/>
          <w:szCs w:val="21"/>
        </w:rPr>
        <w:t>经营者集中简易案件公示表</w:t>
      </w:r>
    </w:p>
    <w:p>
      <w:pPr>
        <w:spacing w:line="440" w:lineRule="exact"/>
        <w:ind w:firstLine="634" w:firstLineChars="302"/>
        <w:rPr>
          <w:rFonts w:ascii="Times New Roman" w:hAnsi="Times New Roman" w:eastAsia="仿宋"/>
          <w:szCs w:val="21"/>
        </w:rPr>
      </w:pPr>
    </w:p>
    <w:tbl>
      <w:tblPr>
        <w:tblStyle w:val="6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447"/>
        <w:gridCol w:w="5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Cs w:val="21"/>
              </w:rPr>
            </w:pPr>
            <w:r>
              <w:rPr>
                <w:rFonts w:hint="eastAsia" w:ascii="Times New Roman" w:hAnsi="Times New Roman" w:eastAsia="仿宋"/>
                <w:szCs w:val="21"/>
              </w:rPr>
              <w:t>UBS O</w:t>
            </w:r>
            <w:r>
              <w:rPr>
                <w:rFonts w:ascii="Times New Roman" w:hAnsi="Times New Roman" w:eastAsia="仿宋"/>
                <w:szCs w:val="21"/>
              </w:rPr>
              <w:t>’</w:t>
            </w:r>
            <w:r>
              <w:rPr>
                <w:rFonts w:hint="eastAsia" w:ascii="Times New Roman" w:hAnsi="Times New Roman" w:eastAsia="仿宋"/>
                <w:szCs w:val="21"/>
              </w:rPr>
              <w:t>Connor LLC收购迈凯伦竞速有限公司股权案（“</w:t>
            </w:r>
            <w:r>
              <w:rPr>
                <w:rFonts w:hint="eastAsia" w:ascii="Times New Roman" w:hAnsi="Times New Roman" w:eastAsia="仿宋"/>
                <w:b/>
                <w:szCs w:val="21"/>
              </w:rPr>
              <w:t>本次交易</w:t>
            </w:r>
            <w:r>
              <w:rPr>
                <w:rFonts w:hint="eastAsia" w:ascii="Times New Roman" w:hAnsi="Times New Roman" w:eastAsia="仿宋"/>
                <w:szCs w:val="21"/>
              </w:rPr>
              <w:t>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交易概况（限</w:t>
            </w:r>
            <w:r>
              <w:rPr>
                <w:rFonts w:ascii="Times New Roman" w:hAnsi="Times New Roman" w:eastAsia="仿宋"/>
                <w:b/>
                <w:szCs w:val="21"/>
              </w:rPr>
              <w:t>200</w:t>
            </w:r>
            <w:r>
              <w:rPr>
                <w:rFonts w:ascii="Times New Roman" w:hAnsi="仿宋" w:eastAsia="仿宋"/>
                <w:b/>
                <w:szCs w:val="21"/>
              </w:rPr>
              <w:t>字内）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hAnsi="Times New Roman" w:eastAsia="仿宋"/>
              </w:rPr>
              <w:t>本次交易涉及由</w:t>
            </w:r>
            <w:r>
              <w:rPr>
                <w:rFonts w:ascii="Times New Roman" w:hAnsi="Times New Roman" w:eastAsia="仿宋"/>
              </w:rPr>
              <w:t>UBS O’Connor LLC</w:t>
            </w:r>
            <w:r>
              <w:rPr>
                <w:rFonts w:hint="eastAsia" w:ascii="Times New Roman" w:hAnsi="Times New Roman" w:eastAsia="仿宋"/>
              </w:rPr>
              <w:t>（“</w:t>
            </w:r>
            <w:r>
              <w:rPr>
                <w:rFonts w:hint="eastAsia" w:ascii="Times New Roman" w:hAnsi="Times New Roman" w:eastAsia="仿宋"/>
                <w:b/>
              </w:rPr>
              <w:t>O</w:t>
            </w:r>
            <w:r>
              <w:rPr>
                <w:rFonts w:ascii="Times New Roman" w:hAnsi="Times New Roman" w:eastAsia="仿宋"/>
                <w:b/>
              </w:rPr>
              <w:t>’</w:t>
            </w:r>
            <w:r>
              <w:rPr>
                <w:rFonts w:hint="eastAsia" w:ascii="Times New Roman" w:hAnsi="Times New Roman" w:eastAsia="仿宋"/>
                <w:b/>
              </w:rPr>
              <w:t>Connor</w:t>
            </w:r>
            <w:r>
              <w:rPr>
                <w:rFonts w:hint="eastAsia" w:ascii="Times New Roman" w:hAnsi="Times New Roman" w:eastAsia="仿宋"/>
              </w:rPr>
              <w:t>”）</w:t>
            </w:r>
            <w:r>
              <w:rPr>
                <w:rFonts w:ascii="Times New Roman" w:hAnsi="Times New Roman" w:eastAsia="仿宋"/>
              </w:rPr>
              <w:t>管理的</w:t>
            </w:r>
            <w:r>
              <w:rPr>
                <w:rFonts w:hint="eastAsia" w:ascii="Times New Roman" w:hAnsi="Times New Roman" w:eastAsia="仿宋"/>
              </w:rPr>
              <w:t>两支</w:t>
            </w:r>
            <w:r>
              <w:rPr>
                <w:rFonts w:ascii="Times New Roman" w:hAnsi="Times New Roman" w:eastAsia="仿宋"/>
              </w:rPr>
              <w:t>投资基金间接</w:t>
            </w:r>
            <w:r>
              <w:rPr>
                <w:rFonts w:hint="eastAsia" w:ascii="Times New Roman" w:hAnsi="Times New Roman" w:eastAsia="仿宋"/>
              </w:rPr>
              <w:t>取得迈凯伦竞速有限公司（</w:t>
            </w:r>
            <w:r>
              <w:rPr>
                <w:rFonts w:ascii="Times New Roman" w:hAnsi="Times New Roman" w:eastAsia="仿宋"/>
              </w:rPr>
              <w:t>McLaren Racing Limited</w:t>
            </w:r>
            <w:r>
              <w:rPr>
                <w:rFonts w:hint="eastAsia" w:ascii="Times New Roman" w:hAnsi="Times New Roman" w:eastAsia="仿宋"/>
              </w:rPr>
              <w:t>，“</w:t>
            </w:r>
            <w:r>
              <w:rPr>
                <w:rFonts w:hint="eastAsia" w:ascii="Times New Roman" w:hAnsi="Times New Roman" w:eastAsia="仿宋"/>
                <w:b/>
              </w:rPr>
              <w:t>目标公司</w:t>
            </w:r>
            <w:r>
              <w:rPr>
                <w:rFonts w:hint="eastAsia" w:ascii="Times New Roman" w:hAnsi="Times New Roman" w:eastAsia="仿宋"/>
              </w:rPr>
              <w:t>”）的共同</w:t>
            </w:r>
            <w:r>
              <w:rPr>
                <w:rFonts w:ascii="Times New Roman" w:hAnsi="Times New Roman" w:eastAsia="仿宋"/>
              </w:rPr>
              <w:t>控制权。</w:t>
            </w:r>
            <w:r>
              <w:rPr>
                <w:rFonts w:hint="eastAsia" w:ascii="Times New Roman" w:hAnsi="Times New Roman" w:eastAsia="仿宋"/>
              </w:rPr>
              <w:t>本次交易将</w:t>
            </w:r>
            <w:r>
              <w:rPr>
                <w:rFonts w:ascii="Times New Roman" w:hAnsi="Times New Roman" w:eastAsia="仿宋"/>
              </w:rPr>
              <w:t>导致目标公司的所有权和控制权从</w:t>
            </w:r>
            <w:r>
              <w:rPr>
                <w:rFonts w:hint="eastAsia" w:ascii="Times New Roman" w:hAnsi="Times New Roman" w:eastAsia="仿宋"/>
              </w:rPr>
              <w:t>由迈凯伦集团有限公司（</w:t>
            </w:r>
            <w:r>
              <w:rPr>
                <w:rFonts w:hint="eastAsia" w:ascii="Times New Roman" w:hAnsi="Times New Roman" w:eastAsia="仿宋"/>
                <w:b/>
              </w:rPr>
              <w:t>“迈凯伦”</w:t>
            </w:r>
            <w:r>
              <w:rPr>
                <w:rFonts w:hint="eastAsia" w:ascii="Times New Roman" w:hAnsi="Times New Roman" w:eastAsia="仿宋"/>
              </w:rPr>
              <w:t>）</w:t>
            </w:r>
            <w:r>
              <w:rPr>
                <w:rFonts w:ascii="Times New Roman" w:hAnsi="Times New Roman" w:eastAsia="仿宋"/>
              </w:rPr>
              <w:t>和</w:t>
            </w:r>
            <w:r>
              <w:rPr>
                <w:rFonts w:hint="eastAsia" w:ascii="Times New Roman" w:hAnsi="Times New Roman" w:eastAsia="仿宋"/>
              </w:rPr>
              <w:t>MSP竞速投资人普通合伙有限责任公司（“</w:t>
            </w:r>
            <w:r>
              <w:rPr>
                <w:rFonts w:ascii="Times New Roman" w:hAnsi="Times New Roman" w:eastAsia="仿宋"/>
                <w:b/>
              </w:rPr>
              <w:t>MSP</w:t>
            </w:r>
            <w:r>
              <w:rPr>
                <w:rFonts w:hint="eastAsia" w:ascii="Times New Roman" w:hAnsi="Times New Roman" w:eastAsia="仿宋"/>
              </w:rPr>
              <w:t>”</w:t>
            </w:r>
            <w:r>
              <w:rPr>
                <w:rFonts w:ascii="Times New Roman" w:hAnsi="Times New Roman" w:eastAsia="仿宋"/>
              </w:rPr>
              <w:t>）</w:t>
            </w:r>
            <w:r>
              <w:rPr>
                <w:rFonts w:hint="eastAsia" w:ascii="Times New Roman" w:hAnsi="Times New Roman" w:eastAsia="仿宋"/>
              </w:rPr>
              <w:t>共同控制</w:t>
            </w:r>
            <w:r>
              <w:rPr>
                <w:rFonts w:ascii="Times New Roman" w:hAnsi="Times New Roman" w:eastAsia="仿宋"/>
              </w:rPr>
              <w:t>转变为</w:t>
            </w:r>
            <w:r>
              <w:rPr>
                <w:rFonts w:hint="eastAsia" w:ascii="Times New Roman" w:hAnsi="Times New Roman" w:eastAsia="仿宋"/>
              </w:rPr>
              <w:t>由迈凯伦</w:t>
            </w:r>
            <w:r>
              <w:rPr>
                <w:rFonts w:ascii="Times New Roman" w:hAnsi="Times New Roman" w:eastAsia="仿宋"/>
              </w:rPr>
              <w:t>、MSP</w:t>
            </w:r>
            <w:r>
              <w:rPr>
                <w:rFonts w:hint="eastAsia" w:ascii="Times New Roman" w:hAnsi="Times New Roman" w:eastAsia="仿宋"/>
              </w:rPr>
              <w:t>和O</w:t>
            </w:r>
            <w:r>
              <w:rPr>
                <w:rFonts w:ascii="Times New Roman" w:hAnsi="Times New Roman" w:eastAsia="仿宋"/>
              </w:rPr>
              <w:t>’</w:t>
            </w:r>
            <w:r>
              <w:rPr>
                <w:rFonts w:hint="eastAsia" w:ascii="Times New Roman" w:hAnsi="Times New Roman" w:eastAsia="仿宋"/>
              </w:rPr>
              <w:t>Connor共同控制</w:t>
            </w:r>
            <w:r>
              <w:rPr>
                <w:rFonts w:ascii="Times New Roman" w:hAnsi="Times New Roman" w:eastAsia="仿宋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spacing w:line="500" w:lineRule="exact"/>
              <w:jc w:val="lef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参与集中的经营者简介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1</w:t>
            </w:r>
            <w:r>
              <w:rPr>
                <w:rFonts w:ascii="Times New Roman" w:hAnsi="仿宋" w:eastAsia="仿宋"/>
                <w:szCs w:val="21"/>
              </w:rPr>
              <w:t>、</w:t>
            </w:r>
            <w:r>
              <w:rPr>
                <w:rFonts w:ascii="Times New Roman" w:hAnsi="Times New Roman" w:eastAsia="仿宋"/>
              </w:rPr>
              <w:t>O’Connor</w:t>
            </w:r>
          </w:p>
        </w:tc>
        <w:tc>
          <w:tcPr>
            <w:tcW w:w="5502" w:type="dxa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  <w:r>
              <w:rPr>
                <w:rFonts w:ascii="Times New Roman" w:hAnsi="Times New Roman" w:eastAsia="仿宋"/>
              </w:rPr>
              <w:t>O’Connor</w:t>
            </w:r>
            <w:r>
              <w:rPr>
                <w:rFonts w:hint="eastAsia" w:ascii="Times New Roman" w:hAnsi="Times New Roman" w:eastAsia="仿宋"/>
              </w:rPr>
              <w:t>于2000年1月27日</w:t>
            </w:r>
            <w:r>
              <w:rPr>
                <w:rFonts w:ascii="Times New Roman" w:hAnsi="Times New Roman" w:eastAsia="仿宋"/>
              </w:rPr>
              <w:t>在</w:t>
            </w:r>
            <w:r>
              <w:rPr>
                <w:rFonts w:hint="eastAsia" w:ascii="Times New Roman" w:hAnsi="Times New Roman" w:eastAsia="仿宋"/>
              </w:rPr>
              <w:t>美国</w:t>
            </w:r>
            <w:r>
              <w:rPr>
                <w:rFonts w:ascii="Times New Roman" w:hAnsi="Times New Roman" w:eastAsia="仿宋"/>
              </w:rPr>
              <w:t>设立。O’Connor是一家</w:t>
            </w:r>
            <w:r>
              <w:rPr>
                <w:rFonts w:hint="eastAsia" w:ascii="Times New Roman" w:hAnsi="Times New Roman" w:eastAsia="仿宋"/>
              </w:rPr>
              <w:t>向</w:t>
            </w:r>
            <w:r>
              <w:rPr>
                <w:rFonts w:ascii="Times New Roman" w:hAnsi="Times New Roman" w:eastAsia="仿宋"/>
              </w:rPr>
              <w:t>客户提供投资咨询服务的投资顾问公司，客户包括投资基金和</w:t>
            </w:r>
            <w:r>
              <w:rPr>
                <w:rFonts w:hint="eastAsia" w:ascii="Times New Roman" w:hAnsi="Times New Roman" w:eastAsia="仿宋"/>
              </w:rPr>
              <w:t>资深</w:t>
            </w:r>
            <w:r>
              <w:rPr>
                <w:rFonts w:ascii="Times New Roman" w:hAnsi="Times New Roman" w:eastAsia="仿宋"/>
              </w:rPr>
              <w:t>投资者。O’Connor是</w:t>
            </w:r>
            <w:r>
              <w:rPr>
                <w:rFonts w:hint="eastAsia" w:ascii="Times New Roman" w:hAnsi="Times New Roman" w:eastAsia="仿宋"/>
                <w:kern w:val="0"/>
              </w:rPr>
              <w:t>瑞银有限公司</w:t>
            </w:r>
            <w:r>
              <w:rPr>
                <w:rFonts w:ascii="Times New Roman" w:hAnsi="Times New Roman" w:eastAsia="仿宋"/>
              </w:rPr>
              <w:t>（</w:t>
            </w:r>
            <w:r>
              <w:rPr>
                <w:rFonts w:hint="eastAsia" w:ascii="Times New Roman" w:hAnsi="Times New Roman" w:eastAsia="仿宋"/>
              </w:rPr>
              <w:t>瑞士</w:t>
            </w:r>
            <w:r>
              <w:rPr>
                <w:rFonts w:ascii="Times New Roman" w:hAnsi="Times New Roman" w:eastAsia="仿宋"/>
              </w:rPr>
              <w:t>）的关联公司。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2</w:t>
            </w:r>
            <w:r>
              <w:rPr>
                <w:rFonts w:ascii="Times New Roman" w:hAnsi="仿宋" w:eastAsia="仿宋"/>
                <w:szCs w:val="21"/>
              </w:rPr>
              <w:t>、</w:t>
            </w:r>
            <w:r>
              <w:rPr>
                <w:rFonts w:hint="eastAsia" w:ascii="Times New Roman" w:hAnsi="Times New Roman" w:eastAsia="仿宋"/>
              </w:rPr>
              <w:t>迈凯伦</w:t>
            </w:r>
          </w:p>
        </w:tc>
        <w:tc>
          <w:tcPr>
            <w:tcW w:w="5502" w:type="dxa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hAnsi="Times New Roman" w:eastAsia="仿宋"/>
              </w:rPr>
              <w:t>迈凯伦于</w:t>
            </w:r>
            <w:r>
              <w:rPr>
                <w:rFonts w:ascii="Times New Roman" w:hAnsi="Times New Roman" w:eastAsia="仿宋"/>
              </w:rPr>
              <w:t>2017</w:t>
            </w:r>
            <w:r>
              <w:rPr>
                <w:rFonts w:hint="eastAsia" w:ascii="Times New Roman" w:hAnsi="Times New Roman" w:eastAsia="仿宋"/>
              </w:rPr>
              <w:t>年4月11日</w:t>
            </w:r>
            <w:r>
              <w:rPr>
                <w:rFonts w:ascii="Times New Roman" w:hAnsi="Times New Roman" w:eastAsia="仿宋"/>
              </w:rPr>
              <w:t>在</w:t>
            </w:r>
            <w:r>
              <w:rPr>
                <w:rFonts w:hint="eastAsia" w:ascii="Times New Roman" w:hAnsi="Times New Roman" w:eastAsia="仿宋"/>
              </w:rPr>
              <w:t>美国</w:t>
            </w:r>
            <w:r>
              <w:rPr>
                <w:rFonts w:ascii="Times New Roman" w:hAnsi="Times New Roman" w:eastAsia="仿宋"/>
              </w:rPr>
              <w:t>设立。</w:t>
            </w:r>
            <w:r>
              <w:rPr>
                <w:rFonts w:hint="eastAsia" w:ascii="Times New Roman" w:hAnsi="Times New Roman" w:eastAsia="仿宋"/>
              </w:rPr>
              <w:t>迈凯伦</w:t>
            </w:r>
            <w:r>
              <w:rPr>
                <w:rFonts w:ascii="Times New Roman" w:hAnsi="Times New Roman" w:eastAsia="仿宋"/>
              </w:rPr>
              <w:t>（</w:t>
            </w:r>
            <w:r>
              <w:rPr>
                <w:rFonts w:hint="eastAsia" w:ascii="Times New Roman" w:hAnsi="Times New Roman" w:eastAsia="仿宋"/>
              </w:rPr>
              <w:t>与</w:t>
            </w:r>
            <w:r>
              <w:rPr>
                <w:rFonts w:ascii="Times New Roman" w:hAnsi="Times New Roman" w:eastAsia="仿宋"/>
              </w:rPr>
              <w:t>其关联公司合称</w:t>
            </w:r>
            <w:r>
              <w:rPr>
                <w:rFonts w:hint="eastAsia" w:ascii="Times New Roman" w:hAnsi="Times New Roman" w:eastAsia="仿宋"/>
              </w:rPr>
              <w:t>“</w:t>
            </w:r>
            <w:r>
              <w:rPr>
                <w:rFonts w:hint="eastAsia" w:ascii="Times New Roman" w:hAnsi="Times New Roman" w:eastAsia="仿宋"/>
                <w:b/>
              </w:rPr>
              <w:t>迈凯伦集团</w:t>
            </w:r>
            <w:r>
              <w:rPr>
                <w:rFonts w:hint="eastAsia" w:ascii="Times New Roman" w:hAnsi="Times New Roman" w:eastAsia="仿宋"/>
              </w:rPr>
              <w:t>”</w:t>
            </w:r>
            <w:r>
              <w:rPr>
                <w:rFonts w:ascii="Times New Roman" w:hAnsi="Times New Roman" w:eastAsia="仿宋"/>
              </w:rPr>
              <w:t>）是迈凯伦</w:t>
            </w:r>
            <w:r>
              <w:rPr>
                <w:rFonts w:hint="eastAsia" w:ascii="Times New Roman" w:hAnsi="Times New Roman" w:eastAsia="仿宋"/>
              </w:rPr>
              <w:t>集团各项</w:t>
            </w:r>
            <w:r>
              <w:rPr>
                <w:rFonts w:ascii="Times New Roman" w:hAnsi="Times New Roman" w:eastAsia="仿宋"/>
              </w:rPr>
              <w:t>业务的控股公司。</w:t>
            </w:r>
            <w:r>
              <w:rPr>
                <w:rFonts w:hint="eastAsia" w:ascii="Times New Roman" w:hAnsi="Times New Roman" w:eastAsia="仿宋"/>
              </w:rPr>
              <w:t>迈凯伦集团</w:t>
            </w:r>
            <w:r>
              <w:rPr>
                <w:rFonts w:ascii="Times New Roman" w:hAnsi="Times New Roman" w:eastAsia="仿宋"/>
              </w:rPr>
              <w:t>的业务</w:t>
            </w:r>
            <w:r>
              <w:rPr>
                <w:rFonts w:hint="eastAsia" w:ascii="Times New Roman" w:hAnsi="Times New Roman" w:eastAsia="仿宋"/>
              </w:rPr>
              <w:t>由两</w:t>
            </w:r>
            <w:r>
              <w:rPr>
                <w:rFonts w:ascii="Times New Roman" w:hAnsi="Times New Roman" w:eastAsia="仿宋"/>
              </w:rPr>
              <w:t>个主要部门构成，即（i）</w:t>
            </w:r>
            <w:r>
              <w:rPr>
                <w:rFonts w:ascii="Times New Roman" w:hAnsi="Times New Roman" w:eastAsia="仿宋"/>
                <w:szCs w:val="21"/>
                <w:lang w:val="en-GB"/>
              </w:rPr>
              <w:t>迈凯伦</w:t>
            </w:r>
            <w:r>
              <w:rPr>
                <w:rFonts w:hint="eastAsia" w:ascii="Times New Roman" w:hAnsi="Times New Roman" w:eastAsia="仿宋"/>
                <w:szCs w:val="21"/>
                <w:lang w:val="en-GB"/>
              </w:rPr>
              <w:t>汽车有限公司</w:t>
            </w:r>
            <w:r>
              <w:rPr>
                <w:rFonts w:ascii="Times New Roman" w:hAnsi="Times New Roman" w:eastAsia="仿宋"/>
              </w:rPr>
              <w:t>，一家豪华高性能汽车供应商；以及（ii）</w:t>
            </w:r>
            <w:r>
              <w:rPr>
                <w:rFonts w:hint="eastAsia" w:ascii="Times New Roman" w:hAnsi="Times New Roman" w:eastAsia="仿宋"/>
              </w:rPr>
              <w:t>迈凯伦竞速有限公司。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3、</w:t>
            </w:r>
            <w:r>
              <w:rPr>
                <w:rFonts w:hint="eastAsia" w:ascii="Times New Roman" w:hAnsi="Times New Roman" w:eastAsia="仿宋"/>
              </w:rPr>
              <w:t>MSP竞速</w:t>
            </w:r>
          </w:p>
        </w:tc>
        <w:tc>
          <w:tcPr>
            <w:tcW w:w="5502" w:type="dxa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hAnsi="Times New Roman" w:eastAsia="仿宋"/>
              </w:rPr>
              <w:t>MSP竞速控股有限合伙（“</w:t>
            </w:r>
            <w:r>
              <w:rPr>
                <w:rFonts w:ascii="Times New Roman" w:hAnsi="Times New Roman" w:eastAsia="仿宋"/>
                <w:b/>
              </w:rPr>
              <w:t>MSP</w:t>
            </w:r>
            <w:r>
              <w:rPr>
                <w:rFonts w:hint="eastAsia" w:ascii="Times New Roman" w:hAnsi="Times New Roman" w:eastAsia="仿宋"/>
                <w:b/>
              </w:rPr>
              <w:t>竞速</w:t>
            </w:r>
            <w:r>
              <w:rPr>
                <w:rFonts w:hint="eastAsia" w:ascii="Times New Roman" w:hAnsi="Times New Roman" w:eastAsia="仿宋"/>
              </w:rPr>
              <w:t>”）</w:t>
            </w:r>
            <w:r>
              <w:rPr>
                <w:rFonts w:ascii="Times New Roman" w:hAnsi="Times New Roman" w:eastAsia="仿宋"/>
              </w:rPr>
              <w:t>于2020年12月2日</w:t>
            </w:r>
            <w:r>
              <w:rPr>
                <w:rFonts w:hint="eastAsia" w:ascii="Times New Roman" w:hAnsi="Times New Roman" w:eastAsia="仿宋"/>
              </w:rPr>
              <w:t>在加拿大设立。MSP竞速</w:t>
            </w:r>
            <w:r>
              <w:rPr>
                <w:rFonts w:ascii="Times New Roman" w:hAnsi="Times New Roman" w:eastAsia="仿宋"/>
              </w:rPr>
              <w:t>的主要目的和投资目标是对</w:t>
            </w:r>
            <w:r>
              <w:rPr>
                <w:rFonts w:hint="eastAsia" w:ascii="Times New Roman" w:hAnsi="Times New Roman" w:eastAsia="仿宋"/>
              </w:rPr>
              <w:t>迈凯伦竞速有限公司</w:t>
            </w:r>
            <w:r>
              <w:rPr>
                <w:rFonts w:ascii="Times New Roman" w:hAnsi="Times New Roman" w:eastAsia="仿宋"/>
              </w:rPr>
              <w:t>进行</w:t>
            </w:r>
            <w:r>
              <w:rPr>
                <w:rFonts w:hint="eastAsia" w:ascii="Times New Roman" w:hAnsi="Times New Roman" w:eastAsia="仿宋"/>
              </w:rPr>
              <w:t>债权投资</w:t>
            </w:r>
            <w:r>
              <w:rPr>
                <w:rFonts w:ascii="Times New Roman" w:hAnsi="Times New Roman" w:eastAsia="仿宋"/>
              </w:rPr>
              <w:t>和/或股权投资。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4、</w:t>
            </w:r>
            <w:r>
              <w:rPr>
                <w:rFonts w:ascii="Times New Roman" w:hAnsi="Times New Roman" w:eastAsia="仿宋"/>
              </w:rPr>
              <w:t>目标公司</w:t>
            </w:r>
          </w:p>
        </w:tc>
        <w:tc>
          <w:tcPr>
            <w:tcW w:w="5502" w:type="dxa"/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hAnsi="Times New Roman" w:eastAsia="仿宋"/>
              </w:rPr>
              <w:t>目标公司于</w:t>
            </w:r>
            <w:r>
              <w:rPr>
                <w:rFonts w:ascii="Times New Roman" w:hAnsi="Times New Roman" w:eastAsia="仿宋"/>
              </w:rPr>
              <w:t>1980</w:t>
            </w:r>
            <w:r>
              <w:rPr>
                <w:rFonts w:hint="eastAsia" w:ascii="Times New Roman" w:hAnsi="Times New Roman" w:eastAsia="仿宋"/>
              </w:rPr>
              <w:t>年9月16日在英国设立。目标公司</w:t>
            </w:r>
            <w:r>
              <w:rPr>
                <w:rFonts w:ascii="Times New Roman" w:hAnsi="Times New Roman" w:eastAsia="仿宋"/>
              </w:rPr>
              <w:t>主要从事与其参与一级方程式赛车运动相关的开发、生产、赛车和营销活动。除一级方程式赛车业务外，</w:t>
            </w:r>
            <w:r>
              <w:rPr>
                <w:rFonts w:hint="eastAsia" w:ascii="Times New Roman" w:hAnsi="Times New Roman" w:eastAsia="仿宋"/>
              </w:rPr>
              <w:t>目标公司</w:t>
            </w:r>
            <w:r>
              <w:rPr>
                <w:rFonts w:ascii="Times New Roman" w:hAnsi="Times New Roman" w:eastAsia="仿宋"/>
              </w:rPr>
              <w:t>还积极参与其他赛车联赛，如美国的印地</w:t>
            </w:r>
            <w:r>
              <w:rPr>
                <w:rFonts w:hint="eastAsia" w:ascii="Times New Roman" w:hAnsi="Times New Roman" w:eastAsia="仿宋"/>
              </w:rPr>
              <w:t>系列赛（</w:t>
            </w:r>
            <w:r>
              <w:rPr>
                <w:rFonts w:ascii="Times New Roman" w:hAnsi="Times New Roman" w:eastAsia="仿宋"/>
              </w:rPr>
              <w:t>IndyCar</w:t>
            </w:r>
            <w:r>
              <w:rPr>
                <w:rFonts w:hint="eastAsia" w:ascii="Times New Roman" w:hAnsi="Times New Roman" w:eastAsia="仿宋"/>
              </w:rPr>
              <w:t xml:space="preserve"> Series）</w:t>
            </w:r>
            <w:r>
              <w:rPr>
                <w:rFonts w:ascii="Times New Roman" w:hAnsi="Times New Roman" w:eastAsia="仿宋"/>
              </w:rPr>
              <w:t>，</w:t>
            </w:r>
            <w:r>
              <w:rPr>
                <w:rFonts w:hint="eastAsia" w:ascii="Times New Roman" w:hAnsi="Times New Roman" w:eastAsia="仿宋"/>
              </w:rPr>
              <w:t>目标公司</w:t>
            </w:r>
            <w:r>
              <w:rPr>
                <w:rFonts w:ascii="Times New Roman" w:hAnsi="Times New Roman" w:eastAsia="仿宋"/>
              </w:rPr>
              <w:t>目前与美国赛车队Arrow McLaren SP进行合作，并为其提供技术支持。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□1</w:t>
            </w:r>
            <w:r>
              <w:rPr>
                <w:rFonts w:ascii="Times New Roman" w:hAnsi="仿宋" w:eastAsia="仿宋"/>
                <w:szCs w:val="21"/>
              </w:rPr>
              <w:t>、在同一相关市场，所有参与集中的经营者所占市场份额之和小于</w:t>
            </w:r>
            <w:r>
              <w:rPr>
                <w:rFonts w:ascii="Times New Roman" w:hAnsi="Times New Roman" w:eastAsia="仿宋"/>
                <w:szCs w:val="21"/>
              </w:rPr>
              <w:t>15%</w:t>
            </w:r>
            <w:r>
              <w:rPr>
                <w:rFonts w:ascii="Times New Roman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□2</w:t>
            </w:r>
            <w:r>
              <w:rPr>
                <w:rFonts w:ascii="Times New Roman" w:hAnsi="仿宋" w:eastAsia="仿宋"/>
                <w:szCs w:val="21"/>
              </w:rPr>
              <w:t>、存在上下游关系的参与集中的经营者，在上下游市场所占的市场份额均小于</w:t>
            </w:r>
            <w:r>
              <w:rPr>
                <w:rFonts w:ascii="Times New Roman" w:hAnsi="Times New Roman" w:eastAsia="仿宋"/>
                <w:szCs w:val="21"/>
              </w:rPr>
              <w:t>25%</w:t>
            </w:r>
            <w:r>
              <w:rPr>
                <w:rFonts w:ascii="Times New Roman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sym w:font="Wingdings" w:char="F0FE"/>
            </w:r>
            <w:r>
              <w:rPr>
                <w:rFonts w:ascii="Times New Roman" w:hAnsi="Times New Roman" w:eastAsia="仿宋"/>
                <w:szCs w:val="21"/>
              </w:rPr>
              <w:t>3</w:t>
            </w:r>
            <w:r>
              <w:rPr>
                <w:rFonts w:ascii="Times New Roman" w:hAnsi="仿宋" w:eastAsia="仿宋"/>
                <w:szCs w:val="21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 w:eastAsia="仿宋"/>
                <w:szCs w:val="21"/>
              </w:rPr>
              <w:t>25%</w:t>
            </w:r>
            <w:r>
              <w:rPr>
                <w:rFonts w:ascii="Times New Roman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□4</w:t>
            </w:r>
            <w:r>
              <w:rPr>
                <w:rFonts w:ascii="Times New Roman" w:hAnsi="仿宋" w:eastAsia="仿宋"/>
                <w:szCs w:val="21"/>
              </w:rPr>
              <w:t>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□5</w:t>
            </w:r>
            <w:r>
              <w:rPr>
                <w:rFonts w:ascii="Times New Roman" w:hAnsi="仿宋" w:eastAsia="仿宋"/>
                <w:szCs w:val="21"/>
              </w:rPr>
              <w:t>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</w:p>
        </w:tc>
        <w:tc>
          <w:tcPr>
            <w:tcW w:w="6949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□6</w:t>
            </w:r>
            <w:r>
              <w:rPr>
                <w:rFonts w:ascii="Times New Roman" w:hAnsi="仿宋" w:eastAsia="仿宋"/>
                <w:szCs w:val="21"/>
              </w:rPr>
              <w:t>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</w:tcPr>
          <w:p>
            <w:pPr>
              <w:spacing w:line="500" w:lineRule="exact"/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备注</w:t>
            </w:r>
          </w:p>
        </w:tc>
        <w:tc>
          <w:tcPr>
            <w:tcW w:w="6949" w:type="dxa"/>
            <w:gridSpan w:val="2"/>
            <w:vAlign w:val="center"/>
          </w:tcPr>
          <w:p>
            <w:pPr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ascii="Times New Roman" w:hAnsi="仿宋" w:eastAsia="仿宋"/>
                <w:b/>
                <w:szCs w:val="21"/>
              </w:rPr>
              <w:t>相关</w:t>
            </w:r>
            <w:r>
              <w:rPr>
                <w:rFonts w:hint="eastAsia" w:ascii="Times New Roman" w:hAnsi="仿宋" w:eastAsia="仿宋"/>
                <w:b/>
                <w:szCs w:val="21"/>
              </w:rPr>
              <w:t>产品</w:t>
            </w:r>
            <w:r>
              <w:rPr>
                <w:rFonts w:ascii="Times New Roman" w:hAnsi="仿宋" w:eastAsia="仿宋"/>
                <w:b/>
                <w:szCs w:val="21"/>
              </w:rPr>
              <w:t>市场</w:t>
            </w:r>
            <w:r>
              <w:rPr>
                <w:rFonts w:hint="eastAsia" w:ascii="Times New Roman" w:hAnsi="Times New Roman" w:eastAsia="仿宋"/>
                <w:b/>
                <w:szCs w:val="21"/>
              </w:rPr>
              <w:t>：一级方程式赛车队的运营市场</w:t>
            </w:r>
          </w:p>
          <w:p>
            <w:pPr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相关地域市场：全球市场</w:t>
            </w:r>
          </w:p>
          <w:p>
            <w:pPr>
              <w:rPr>
                <w:rFonts w:ascii="Times New Roman" w:hAnsi="Times New Roman" w:eastAsia="仿宋"/>
                <w:b/>
                <w:szCs w:val="21"/>
              </w:rPr>
            </w:pPr>
            <w:r>
              <w:rPr>
                <w:rFonts w:hint="eastAsia" w:ascii="Times New Roman" w:hAnsi="Times New Roman" w:eastAsia="仿宋"/>
                <w:b/>
                <w:szCs w:val="21"/>
              </w:rPr>
              <w:t>市场份额：</w:t>
            </w:r>
          </w:p>
          <w:tbl>
            <w:tblPr>
              <w:tblStyle w:val="6"/>
              <w:tblW w:w="65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30"/>
              <w:gridCol w:w="2654"/>
              <w:gridCol w:w="21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0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</w:p>
              </w:tc>
              <w:tc>
                <w:tcPr>
                  <w:tcW w:w="2654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  <w:r>
                    <w:rPr>
                      <w:rFonts w:hint="eastAsia" w:ascii="Times New Roman" w:hAnsi="Times New Roman" w:eastAsia="仿宋_GB2312"/>
                      <w:szCs w:val="21"/>
                    </w:rPr>
                    <w:t xml:space="preserve">全球市场 </w:t>
                  </w:r>
                </w:p>
              </w:tc>
              <w:tc>
                <w:tcPr>
                  <w:tcW w:w="2192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  <w:r>
                    <w:rPr>
                      <w:rFonts w:hint="eastAsia" w:ascii="Times New Roman" w:hAnsi="Times New Roman" w:eastAsia="仿宋_GB2312"/>
                      <w:szCs w:val="21"/>
                    </w:rPr>
                    <w:t>中国境内市场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0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  <w:r>
                    <w:rPr>
                      <w:rFonts w:hint="eastAsia" w:ascii="Times New Roman" w:hAnsi="Times New Roman" w:eastAsia="仿宋"/>
                      <w:szCs w:val="21"/>
                    </w:rPr>
                    <w:t>目标公司</w:t>
                  </w:r>
                </w:p>
              </w:tc>
              <w:tc>
                <w:tcPr>
                  <w:tcW w:w="2654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  <w:r>
                    <w:rPr>
                      <w:rFonts w:hint="eastAsia" w:ascii="Times New Roman" w:hAnsi="Times New Roman" w:eastAsia="仿宋_GB2312"/>
                      <w:szCs w:val="21"/>
                    </w:rPr>
                    <w:t>[</w:t>
                  </w:r>
                  <w:r>
                    <w:rPr>
                      <w:rFonts w:ascii="Times New Roman" w:hAnsi="Times New Roman" w:eastAsia="仿宋_GB2312"/>
                      <w:szCs w:val="21"/>
                    </w:rPr>
                    <w:t>5-10]%</w:t>
                  </w:r>
                </w:p>
              </w:tc>
              <w:tc>
                <w:tcPr>
                  <w:tcW w:w="2192" w:type="dxa"/>
                  <w:shd w:val="clear" w:color="auto" w:fill="auto"/>
                </w:tcPr>
                <w:p>
                  <w:pPr>
                    <w:rPr>
                      <w:rFonts w:ascii="Times New Roman" w:hAnsi="Times New Roman" w:eastAsia="仿宋_GB2312"/>
                      <w:szCs w:val="21"/>
                    </w:rPr>
                  </w:pPr>
                  <w:r>
                    <w:rPr>
                      <w:rFonts w:hint="eastAsia" w:ascii="Times New Roman" w:hAnsi="Times New Roman" w:eastAsia="仿宋_GB2312"/>
                      <w:szCs w:val="21"/>
                    </w:rPr>
                    <w:t>[</w:t>
                  </w:r>
                  <w:r>
                    <w:rPr>
                      <w:rFonts w:ascii="Times New Roman" w:hAnsi="Times New Roman" w:eastAsia="仿宋_GB2312"/>
                      <w:szCs w:val="21"/>
                    </w:rPr>
                    <w:t>5-10]%</w:t>
                  </w:r>
                </w:p>
              </w:tc>
            </w:tr>
          </w:tbl>
          <w:p>
            <w:pPr>
              <w:rPr>
                <w:rFonts w:ascii="Times New Roman" w:hAnsi="Times New Roman" w:eastAsia="仿宋"/>
                <w:szCs w:val="21"/>
              </w:rPr>
            </w:pPr>
          </w:p>
        </w:tc>
      </w:tr>
    </w:tbl>
    <w:p>
      <w:pPr>
        <w:snapToGrid w:val="0"/>
        <w:spacing w:line="240" w:lineRule="exact"/>
        <w:jc w:val="left"/>
        <w:rPr>
          <w:rFonts w:ascii="Times New Roman" w:hAnsi="Times New Roman" w:eastAsia="仿宋"/>
          <w:szCs w:val="21"/>
        </w:rPr>
      </w:pPr>
    </w:p>
    <w:p>
      <w:pPr>
        <w:spacing w:line="360" w:lineRule="auto"/>
        <w:ind w:firstLine="420" w:firstLineChars="200"/>
        <w:rPr>
          <w:rFonts w:ascii="Times New Roman" w:hAnsi="Times New Roman" w:eastAsia="仿宋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3MbMwNTQ1MLM0MzRR0lEKTi0uzszPAykwrAUAVjK5nSwAAAA="/>
  </w:docVars>
  <w:rsids>
    <w:rsidRoot w:val="00094095"/>
    <w:rsid w:val="0002196F"/>
    <w:rsid w:val="00035989"/>
    <w:rsid w:val="0005551D"/>
    <w:rsid w:val="00071AD2"/>
    <w:rsid w:val="00094095"/>
    <w:rsid w:val="000B1D7A"/>
    <w:rsid w:val="000B525B"/>
    <w:rsid w:val="000D0BBB"/>
    <w:rsid w:val="000E3542"/>
    <w:rsid w:val="000F7BA2"/>
    <w:rsid w:val="00142629"/>
    <w:rsid w:val="001546F2"/>
    <w:rsid w:val="001818CA"/>
    <w:rsid w:val="00181D56"/>
    <w:rsid w:val="001C2CCD"/>
    <w:rsid w:val="001C67FD"/>
    <w:rsid w:val="001C6A5F"/>
    <w:rsid w:val="001C6F69"/>
    <w:rsid w:val="001E44F4"/>
    <w:rsid w:val="00210BCC"/>
    <w:rsid w:val="00214485"/>
    <w:rsid w:val="00245776"/>
    <w:rsid w:val="00272AB1"/>
    <w:rsid w:val="002B0CB8"/>
    <w:rsid w:val="002C62A9"/>
    <w:rsid w:val="002C6904"/>
    <w:rsid w:val="002D7907"/>
    <w:rsid w:val="002F2D60"/>
    <w:rsid w:val="00307976"/>
    <w:rsid w:val="00322BD0"/>
    <w:rsid w:val="0033461F"/>
    <w:rsid w:val="0033698A"/>
    <w:rsid w:val="00344ACB"/>
    <w:rsid w:val="00365DFA"/>
    <w:rsid w:val="003668AB"/>
    <w:rsid w:val="00382A42"/>
    <w:rsid w:val="003972D3"/>
    <w:rsid w:val="003A280A"/>
    <w:rsid w:val="0043240D"/>
    <w:rsid w:val="004522EB"/>
    <w:rsid w:val="00457929"/>
    <w:rsid w:val="00461BAC"/>
    <w:rsid w:val="00462174"/>
    <w:rsid w:val="004636E0"/>
    <w:rsid w:val="004643F8"/>
    <w:rsid w:val="00470677"/>
    <w:rsid w:val="004760DC"/>
    <w:rsid w:val="004A3469"/>
    <w:rsid w:val="004A3C1D"/>
    <w:rsid w:val="004A70D9"/>
    <w:rsid w:val="004B0C12"/>
    <w:rsid w:val="004C7305"/>
    <w:rsid w:val="004F5738"/>
    <w:rsid w:val="00515FC0"/>
    <w:rsid w:val="0051697A"/>
    <w:rsid w:val="00536D71"/>
    <w:rsid w:val="00543317"/>
    <w:rsid w:val="00593A7A"/>
    <w:rsid w:val="005C1BA6"/>
    <w:rsid w:val="005C2049"/>
    <w:rsid w:val="005D1E6F"/>
    <w:rsid w:val="005F167B"/>
    <w:rsid w:val="00633814"/>
    <w:rsid w:val="006406ED"/>
    <w:rsid w:val="00681BD3"/>
    <w:rsid w:val="00695458"/>
    <w:rsid w:val="006A2E8E"/>
    <w:rsid w:val="006E36B8"/>
    <w:rsid w:val="006E5E92"/>
    <w:rsid w:val="006F2A87"/>
    <w:rsid w:val="006F336C"/>
    <w:rsid w:val="007021B4"/>
    <w:rsid w:val="00713275"/>
    <w:rsid w:val="007266BD"/>
    <w:rsid w:val="00750211"/>
    <w:rsid w:val="007560BC"/>
    <w:rsid w:val="00760A24"/>
    <w:rsid w:val="00783D11"/>
    <w:rsid w:val="00784F40"/>
    <w:rsid w:val="00796F6A"/>
    <w:rsid w:val="007C0EBC"/>
    <w:rsid w:val="007C3744"/>
    <w:rsid w:val="007E15C4"/>
    <w:rsid w:val="007E1851"/>
    <w:rsid w:val="007F6993"/>
    <w:rsid w:val="00807784"/>
    <w:rsid w:val="00816833"/>
    <w:rsid w:val="00822FC0"/>
    <w:rsid w:val="008439B1"/>
    <w:rsid w:val="00856887"/>
    <w:rsid w:val="00862926"/>
    <w:rsid w:val="00864E5A"/>
    <w:rsid w:val="00870B5D"/>
    <w:rsid w:val="008724BE"/>
    <w:rsid w:val="008A2D3A"/>
    <w:rsid w:val="008D4593"/>
    <w:rsid w:val="008D7EF4"/>
    <w:rsid w:val="008F5D41"/>
    <w:rsid w:val="009030D6"/>
    <w:rsid w:val="00911F6A"/>
    <w:rsid w:val="00916449"/>
    <w:rsid w:val="0094619C"/>
    <w:rsid w:val="00954C20"/>
    <w:rsid w:val="00975020"/>
    <w:rsid w:val="0098467E"/>
    <w:rsid w:val="00985EB9"/>
    <w:rsid w:val="0099523D"/>
    <w:rsid w:val="009C440C"/>
    <w:rsid w:val="009C5AB9"/>
    <w:rsid w:val="009C5D29"/>
    <w:rsid w:val="009D140F"/>
    <w:rsid w:val="009D7407"/>
    <w:rsid w:val="009E335D"/>
    <w:rsid w:val="00A07F3C"/>
    <w:rsid w:val="00A1304E"/>
    <w:rsid w:val="00A16214"/>
    <w:rsid w:val="00A24168"/>
    <w:rsid w:val="00A42E3D"/>
    <w:rsid w:val="00A50F20"/>
    <w:rsid w:val="00A74741"/>
    <w:rsid w:val="00AA090F"/>
    <w:rsid w:val="00AA65E3"/>
    <w:rsid w:val="00B248D3"/>
    <w:rsid w:val="00B24DFF"/>
    <w:rsid w:val="00B375D2"/>
    <w:rsid w:val="00B375DB"/>
    <w:rsid w:val="00B628DC"/>
    <w:rsid w:val="00B86887"/>
    <w:rsid w:val="00BA0750"/>
    <w:rsid w:val="00BA3947"/>
    <w:rsid w:val="00BB2377"/>
    <w:rsid w:val="00BB323E"/>
    <w:rsid w:val="00BC047C"/>
    <w:rsid w:val="00BC3714"/>
    <w:rsid w:val="00BD787F"/>
    <w:rsid w:val="00BF6B87"/>
    <w:rsid w:val="00C02D65"/>
    <w:rsid w:val="00C210B9"/>
    <w:rsid w:val="00C2508B"/>
    <w:rsid w:val="00C3207E"/>
    <w:rsid w:val="00C33A20"/>
    <w:rsid w:val="00C41AE9"/>
    <w:rsid w:val="00C55B9D"/>
    <w:rsid w:val="00C7232A"/>
    <w:rsid w:val="00C9068E"/>
    <w:rsid w:val="00C91F81"/>
    <w:rsid w:val="00C92AC9"/>
    <w:rsid w:val="00CB349E"/>
    <w:rsid w:val="00CC4D06"/>
    <w:rsid w:val="00CD1B86"/>
    <w:rsid w:val="00CF2118"/>
    <w:rsid w:val="00CF4588"/>
    <w:rsid w:val="00CF522C"/>
    <w:rsid w:val="00D131EB"/>
    <w:rsid w:val="00D210E1"/>
    <w:rsid w:val="00D21777"/>
    <w:rsid w:val="00D26A40"/>
    <w:rsid w:val="00D30285"/>
    <w:rsid w:val="00D404A9"/>
    <w:rsid w:val="00D542DA"/>
    <w:rsid w:val="00D9028D"/>
    <w:rsid w:val="00D94F5A"/>
    <w:rsid w:val="00D9700E"/>
    <w:rsid w:val="00DA5E07"/>
    <w:rsid w:val="00DD0A04"/>
    <w:rsid w:val="00DD714E"/>
    <w:rsid w:val="00DE423C"/>
    <w:rsid w:val="00DE7D28"/>
    <w:rsid w:val="00E20658"/>
    <w:rsid w:val="00E31506"/>
    <w:rsid w:val="00E31C8A"/>
    <w:rsid w:val="00E423F1"/>
    <w:rsid w:val="00E44AFE"/>
    <w:rsid w:val="00E459CE"/>
    <w:rsid w:val="00E603D6"/>
    <w:rsid w:val="00EA28E2"/>
    <w:rsid w:val="00EA39B0"/>
    <w:rsid w:val="00EB2BC3"/>
    <w:rsid w:val="00ED21B1"/>
    <w:rsid w:val="00F043F8"/>
    <w:rsid w:val="00F04F9B"/>
    <w:rsid w:val="00F27C22"/>
    <w:rsid w:val="00F32BF5"/>
    <w:rsid w:val="00F40A9E"/>
    <w:rsid w:val="00F87C1F"/>
    <w:rsid w:val="00FB6B89"/>
    <w:rsid w:val="7EBDE62C"/>
    <w:rsid w:val="FBBA8F9B"/>
    <w:rsid w:val="FBD306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link w:val="10"/>
    <w:semiHidden/>
    <w:unhideWhenUsed/>
    <w:qFormat/>
    <w:uiPriority w:val="99"/>
    <w:pPr>
      <w:snapToGrid w:val="0"/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ndnote reference"/>
    <w:semiHidden/>
    <w:unhideWhenUsed/>
    <w:qFormat/>
    <w:uiPriority w:val="99"/>
    <w:rPr>
      <w:vertAlign w:val="superscript"/>
    </w:rPr>
  </w:style>
  <w:style w:type="character" w:customStyle="1" w:styleId="10">
    <w:name w:val="尾注文本 Char"/>
    <w:basedOn w:val="8"/>
    <w:link w:val="2"/>
    <w:semiHidden/>
    <w:qFormat/>
    <w:uiPriority w:val="99"/>
  </w:style>
  <w:style w:type="character" w:customStyle="1" w:styleId="11">
    <w:name w:val="页眉 Char"/>
    <w:link w:val="5"/>
    <w:qFormat/>
    <w:uiPriority w:val="99"/>
    <w:rPr>
      <w:sz w:val="18"/>
      <w:szCs w:val="18"/>
    </w:rPr>
  </w:style>
  <w:style w:type="character" w:customStyle="1" w:styleId="12">
    <w:name w:val="页脚 Char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170</Words>
  <Characters>969</Characters>
  <Lines>8</Lines>
  <Paragraphs>2</Paragraphs>
  <TotalTime>115</TotalTime>
  <ScaleCrop>false</ScaleCrop>
  <LinksUpToDate>false</LinksUpToDate>
  <CharactersWithSpaces>1137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2020-04-22T18:42:00Z</dcterms:created>
  <dc:creator>dell</dc:creator>
  <cp:lastModifiedBy>greatwall</cp:lastModifiedBy>
  <cp:lastPrinted>2018-04-04T19:32:00Z</cp:lastPrinted>
  <dcterms:modified xsi:type="dcterms:W3CDTF">2022-03-21T15:55:01Z</dcterms:modified>
  <dc:title>经营者集中简易案件公示表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