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BF8C63" w14:textId="77777777" w:rsidR="009D3696" w:rsidRDefault="00D97064">
      <w:pPr>
        <w:snapToGrid w:val="0"/>
        <w:spacing w:before="100" w:beforeAutospacing="1" w:after="100" w:afterAutospacing="1"/>
        <w:jc w:val="left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Times New Roman" w:hAnsi="Times New Roman"/>
          <w:b/>
          <w:sz w:val="24"/>
          <w:szCs w:val="24"/>
        </w:rPr>
        <w:instrText>ADDIN CNKISM.UserStyle</w:instrText>
      </w:r>
      <w:r>
        <w:rPr>
          <w:rFonts w:ascii="Times New Roman" w:hAnsi="Times New Roman"/>
          <w:b/>
          <w:sz w:val="24"/>
          <w:szCs w:val="24"/>
        </w:rPr>
      </w:r>
      <w:r>
        <w:rPr>
          <w:rFonts w:ascii="Times New Roman" w:hAnsi="Times New Roman"/>
          <w:b/>
          <w:sz w:val="24"/>
          <w:szCs w:val="24"/>
        </w:rPr>
        <w:fldChar w:fldCharType="end"/>
      </w:r>
      <w:r>
        <w:rPr>
          <w:rFonts w:ascii="Times New Roman" w:hAnsi="Times New Roman"/>
          <w:b/>
          <w:sz w:val="24"/>
          <w:szCs w:val="24"/>
        </w:rPr>
        <w:t>附件</w:t>
      </w:r>
      <w:r>
        <w:rPr>
          <w:rFonts w:ascii="Times New Roman" w:hAnsi="Times New Roman"/>
          <w:b/>
          <w:sz w:val="24"/>
          <w:szCs w:val="24"/>
        </w:rPr>
        <w:t>2</w:t>
      </w:r>
    </w:p>
    <w:p w14:paraId="7279A8F3" w14:textId="77777777" w:rsidR="009D3696" w:rsidRDefault="00D97064">
      <w:pPr>
        <w:spacing w:line="440" w:lineRule="exact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经营者集中简易案件公示表</w:t>
      </w:r>
    </w:p>
    <w:p w14:paraId="592B4F28" w14:textId="77777777" w:rsidR="009D3696" w:rsidRDefault="009D3696">
      <w:pPr>
        <w:spacing w:line="440" w:lineRule="exact"/>
        <w:rPr>
          <w:rFonts w:ascii="Times New Roman" w:hAnsi="Times New Roman"/>
          <w:sz w:val="24"/>
          <w:szCs w:val="24"/>
        </w:rPr>
      </w:pPr>
    </w:p>
    <w:p w14:paraId="6D88A55E" w14:textId="77777777" w:rsidR="009D3696" w:rsidRDefault="009D3696">
      <w:pPr>
        <w:spacing w:line="440" w:lineRule="exact"/>
        <w:rPr>
          <w:rFonts w:ascii="Times New Roman" w:hAnsi="Times New Roman"/>
          <w:sz w:val="24"/>
          <w:szCs w:val="24"/>
        </w:rPr>
      </w:pPr>
    </w:p>
    <w:tbl>
      <w:tblPr>
        <w:tblW w:w="87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2014"/>
        <w:gridCol w:w="4935"/>
      </w:tblGrid>
      <w:tr w:rsidR="009D3696" w14:paraId="0A99C0C5" w14:textId="77777777">
        <w:tc>
          <w:tcPr>
            <w:tcW w:w="1809" w:type="dxa"/>
            <w:shd w:val="clear" w:color="auto" w:fill="D9D9D9"/>
            <w:vAlign w:val="center"/>
          </w:tcPr>
          <w:p w14:paraId="7541A599" w14:textId="68112DE0" w:rsidR="009D3696" w:rsidRDefault="00D97064" w:rsidP="00AD554A">
            <w:pPr>
              <w:spacing w:line="360" w:lineRule="auto"/>
              <w:jc w:val="center"/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案件名称</w:t>
            </w:r>
          </w:p>
        </w:tc>
        <w:tc>
          <w:tcPr>
            <w:tcW w:w="6949" w:type="dxa"/>
            <w:gridSpan w:val="2"/>
          </w:tcPr>
          <w:p w14:paraId="6A8BA730" w14:textId="73459C32" w:rsidR="009D3696" w:rsidRPr="00FA3C8B" w:rsidRDefault="00D97064">
            <w:pPr>
              <w:tabs>
                <w:tab w:val="left" w:pos="1800"/>
              </w:tabs>
              <w:spacing w:line="360" w:lineRule="auto"/>
              <w:rPr>
                <w:rFonts w:ascii="Times New Roman" w:hAnsi="Times New Roman"/>
                <w:color w:val="333333"/>
                <w:kern w:val="0"/>
                <w:sz w:val="24"/>
                <w:szCs w:val="24"/>
                <w:lang w:val="en-GB"/>
              </w:rPr>
            </w:pP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中国航油集团国际控股有限公司与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Total Cambodge</w:t>
            </w:r>
            <w:r w:rsidR="00022C3A">
              <w:rPr>
                <w:rFonts w:ascii="Times New Roman" w:hAnsi="Times New Roman" w:hint="eastAsia"/>
                <w:color w:val="333333"/>
                <w:kern w:val="0"/>
                <w:sz w:val="24"/>
                <w:szCs w:val="24"/>
              </w:rPr>
              <w:t>等三家经营者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新设合营企业案</w:t>
            </w:r>
          </w:p>
        </w:tc>
      </w:tr>
      <w:tr w:rsidR="009D3696" w14:paraId="184B4AFA" w14:textId="77777777">
        <w:trPr>
          <w:trHeight w:val="993"/>
        </w:trPr>
        <w:tc>
          <w:tcPr>
            <w:tcW w:w="1809" w:type="dxa"/>
            <w:shd w:val="clear" w:color="auto" w:fill="D9D9D9"/>
            <w:vAlign w:val="center"/>
          </w:tcPr>
          <w:p w14:paraId="4785015C" w14:textId="77777777" w:rsidR="009D3696" w:rsidRDefault="00D97064">
            <w:pPr>
              <w:spacing w:line="360" w:lineRule="auto"/>
              <w:jc w:val="center"/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交易概况</w:t>
            </w:r>
          </w:p>
          <w:p w14:paraId="7FD61F5F" w14:textId="1444CD13" w:rsidR="009D3696" w:rsidRDefault="00D97064" w:rsidP="00403DDA">
            <w:pPr>
              <w:spacing w:line="360" w:lineRule="auto"/>
              <w:jc w:val="center"/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（限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200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字内）</w:t>
            </w:r>
          </w:p>
        </w:tc>
        <w:tc>
          <w:tcPr>
            <w:tcW w:w="6949" w:type="dxa"/>
            <w:gridSpan w:val="2"/>
          </w:tcPr>
          <w:p w14:paraId="547E7752" w14:textId="77777777" w:rsidR="009D3696" w:rsidRDefault="00D97064">
            <w:pPr>
              <w:spacing w:line="360" w:lineRule="auto"/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中国航油集团国际控股有限公司（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“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中航油国际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”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）、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PTTOR International Holdings (Singapore) Pte. Ltd.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（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“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泰国石油国际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”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）与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Total Cambodge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（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“TC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公司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”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）拟在柬埔寨新设一家合营企业。</w:t>
            </w:r>
          </w:p>
          <w:p w14:paraId="2525055B" w14:textId="1BA946DE" w:rsidR="009D3696" w:rsidRDefault="00D97064">
            <w:pPr>
              <w:spacing w:line="360" w:lineRule="auto"/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合营企业将在柬埔寨新金边国际机场投资、建设和运营三方共同拥有的</w:t>
            </w:r>
            <w:r>
              <w:rPr>
                <w:rFonts w:ascii="Times New Roman" w:hAnsi="Times New Roman" w:hint="eastAsia"/>
                <w:color w:val="333333"/>
                <w:kern w:val="0"/>
                <w:sz w:val="24"/>
                <w:szCs w:val="24"/>
              </w:rPr>
              <w:t>航空燃油储油库</w:t>
            </w:r>
            <w:r w:rsidR="009E17B0">
              <w:rPr>
                <w:rFonts w:ascii="Times New Roman" w:hAnsi="Times New Roman" w:hint="eastAsia"/>
                <w:color w:val="333333"/>
                <w:kern w:val="0"/>
                <w:sz w:val="24"/>
                <w:szCs w:val="24"/>
              </w:rPr>
              <w:t>、</w:t>
            </w:r>
            <w:r>
              <w:rPr>
                <w:rFonts w:ascii="Times New Roman" w:hAnsi="Times New Roman" w:hint="eastAsia"/>
                <w:color w:val="333333"/>
                <w:kern w:val="0"/>
                <w:sz w:val="24"/>
                <w:szCs w:val="24"/>
              </w:rPr>
              <w:t>机坪管线、航空加油站和场内汽车加油站</w:t>
            </w:r>
            <w:r w:rsidR="00403DDA">
              <w:rPr>
                <w:rFonts w:ascii="Times New Roman" w:hAnsi="Times New Roman" w:hint="eastAsia"/>
                <w:color w:val="333333"/>
                <w:kern w:val="0"/>
                <w:sz w:val="24"/>
                <w:szCs w:val="24"/>
              </w:rPr>
              <w:t>，提供航空燃油</w:t>
            </w:r>
            <w:r w:rsidR="00F63F77">
              <w:rPr>
                <w:rFonts w:ascii="Times New Roman" w:hAnsi="Times New Roman" w:hint="eastAsia"/>
                <w:color w:val="333333"/>
                <w:kern w:val="0"/>
                <w:sz w:val="24"/>
                <w:szCs w:val="24"/>
              </w:rPr>
              <w:t>储存、加注等</w:t>
            </w:r>
            <w:r w:rsidR="00403DDA">
              <w:rPr>
                <w:rFonts w:ascii="Times New Roman" w:hAnsi="Times New Roman" w:hint="eastAsia"/>
                <w:color w:val="333333"/>
                <w:kern w:val="0"/>
                <w:sz w:val="24"/>
                <w:szCs w:val="24"/>
              </w:rPr>
              <w:t>服务。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合营企业不在中国境内开展业务。</w:t>
            </w:r>
          </w:p>
        </w:tc>
      </w:tr>
      <w:tr w:rsidR="009D3696" w14:paraId="663919B7" w14:textId="77777777">
        <w:trPr>
          <w:trHeight w:val="468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 w14:paraId="1B882746" w14:textId="77777777" w:rsidR="009D3696" w:rsidRDefault="00D97064">
            <w:pPr>
              <w:spacing w:line="360" w:lineRule="auto"/>
              <w:jc w:val="center"/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参与集中的</w:t>
            </w:r>
          </w:p>
          <w:p w14:paraId="20733930" w14:textId="4449F67E" w:rsidR="009D3696" w:rsidRDefault="00D97064" w:rsidP="004E5645">
            <w:pPr>
              <w:spacing w:line="360" w:lineRule="auto"/>
              <w:jc w:val="center"/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经营者简介</w:t>
            </w:r>
          </w:p>
        </w:tc>
        <w:tc>
          <w:tcPr>
            <w:tcW w:w="2014" w:type="dxa"/>
          </w:tcPr>
          <w:p w14:paraId="7907C994" w14:textId="19143B28" w:rsidR="009D3696" w:rsidRDefault="00D97064">
            <w:pPr>
              <w:spacing w:line="360" w:lineRule="auto"/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、中国航油集团国际控股有限公司</w:t>
            </w:r>
          </w:p>
        </w:tc>
        <w:tc>
          <w:tcPr>
            <w:tcW w:w="4935" w:type="dxa"/>
          </w:tcPr>
          <w:p w14:paraId="6EC71337" w14:textId="70CF4EAB" w:rsidR="009D3696" w:rsidRDefault="00D97064">
            <w:pPr>
              <w:spacing w:line="360" w:lineRule="auto"/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公司成立于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2002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年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日，注册地址为北京市顺义区天竺空港工业区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A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区蓝天大厦，公司主要从事项目投资、航空煤油进出口代理、进出口设备代理等业务。</w:t>
            </w:r>
          </w:p>
        </w:tc>
      </w:tr>
      <w:tr w:rsidR="009D3696" w14:paraId="5C6E8804" w14:textId="77777777">
        <w:trPr>
          <w:trHeight w:val="1487"/>
        </w:trPr>
        <w:tc>
          <w:tcPr>
            <w:tcW w:w="1809" w:type="dxa"/>
            <w:vMerge/>
            <w:shd w:val="clear" w:color="auto" w:fill="D9D9D9"/>
            <w:vAlign w:val="center"/>
          </w:tcPr>
          <w:p w14:paraId="379C81AF" w14:textId="77777777" w:rsidR="009D3696" w:rsidRDefault="009D3696">
            <w:pPr>
              <w:spacing w:line="360" w:lineRule="auto"/>
              <w:jc w:val="center"/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014" w:type="dxa"/>
          </w:tcPr>
          <w:p w14:paraId="0A27E840" w14:textId="77C62B4D" w:rsidR="009D3696" w:rsidRDefault="00D97064">
            <w:pPr>
              <w:spacing w:line="360" w:lineRule="auto"/>
              <w:jc w:val="left"/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2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、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PTTOR International Holdings (Singapore) Pte. Ltd.</w:t>
            </w:r>
            <w:r w:rsidR="004E5645"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4935" w:type="dxa"/>
          </w:tcPr>
          <w:p w14:paraId="38059247" w14:textId="77777777" w:rsidR="009D3696" w:rsidRDefault="00D97064">
            <w:pPr>
              <w:spacing w:line="360" w:lineRule="auto"/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公司成立于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2019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年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7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24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日，注册地址为</w:t>
            </w:r>
          </w:p>
          <w:p w14:paraId="74A79791" w14:textId="02A89978" w:rsidR="009D3696" w:rsidRDefault="00D97064">
            <w:pPr>
              <w:spacing w:line="360" w:lineRule="auto"/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391A Orchard road #12-01/04 Ngee Ann city Singapore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，公司目前主要在越南和缅甸开展投资业务。</w:t>
            </w:r>
          </w:p>
        </w:tc>
      </w:tr>
      <w:tr w:rsidR="009D3696" w14:paraId="6117475A" w14:textId="77777777">
        <w:trPr>
          <w:trHeight w:val="1487"/>
        </w:trPr>
        <w:tc>
          <w:tcPr>
            <w:tcW w:w="1809" w:type="dxa"/>
            <w:vMerge/>
            <w:shd w:val="clear" w:color="auto" w:fill="D9D9D9"/>
            <w:vAlign w:val="center"/>
          </w:tcPr>
          <w:p w14:paraId="1764E27D" w14:textId="77777777" w:rsidR="009D3696" w:rsidRDefault="009D3696">
            <w:pPr>
              <w:spacing w:line="360" w:lineRule="auto"/>
              <w:jc w:val="center"/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2014" w:type="dxa"/>
          </w:tcPr>
          <w:p w14:paraId="14519181" w14:textId="168FD01F" w:rsidR="009D3696" w:rsidRDefault="00D97064">
            <w:pPr>
              <w:spacing w:line="360" w:lineRule="auto"/>
              <w:jc w:val="left"/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3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、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Total Cambodge</w:t>
            </w:r>
          </w:p>
        </w:tc>
        <w:tc>
          <w:tcPr>
            <w:tcW w:w="4935" w:type="dxa"/>
          </w:tcPr>
          <w:p w14:paraId="15E72F89" w14:textId="184F2ED4" w:rsidR="009D3696" w:rsidRDefault="00D97064">
            <w:pPr>
              <w:spacing w:line="360" w:lineRule="auto"/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公司成立于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1993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年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月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14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日，注册地址为柬埔寨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 xml:space="preserve"> ANINA Building, 6th Floor, No. 240, Street 271, Sang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，公司主要</w:t>
            </w:r>
            <w:r>
              <w:rPr>
                <w:rFonts w:ascii="Times New Roman" w:hAnsi="Times New Roman" w:hint="eastAsia"/>
                <w:color w:val="333333"/>
                <w:kern w:val="0"/>
                <w:sz w:val="24"/>
                <w:szCs w:val="24"/>
              </w:rPr>
              <w:t>在全球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从事石油产品贸易</w:t>
            </w:r>
            <w:r w:rsidR="002D4A53">
              <w:rPr>
                <w:rFonts w:ascii="Times New Roman" w:hAnsi="Times New Roman" w:hint="eastAsia"/>
                <w:color w:val="333333"/>
                <w:kern w:val="0"/>
                <w:sz w:val="24"/>
                <w:szCs w:val="24"/>
              </w:rPr>
              <w:t>（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包括航空燃油、汽油、柴油和润滑油等</w:t>
            </w:r>
            <w:r w:rsidR="002D4A53">
              <w:rPr>
                <w:rFonts w:ascii="Times New Roman" w:hAnsi="Times New Roman" w:hint="eastAsia"/>
                <w:color w:val="333333"/>
                <w:kern w:val="0"/>
                <w:sz w:val="24"/>
                <w:szCs w:val="24"/>
              </w:rPr>
              <w:t>）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以及经营加油站等。</w:t>
            </w:r>
          </w:p>
        </w:tc>
      </w:tr>
      <w:tr w:rsidR="009D3696" w14:paraId="35F2CE30" w14:textId="77777777">
        <w:trPr>
          <w:trHeight w:val="279"/>
        </w:trPr>
        <w:tc>
          <w:tcPr>
            <w:tcW w:w="1809" w:type="dxa"/>
            <w:vMerge w:val="restart"/>
            <w:shd w:val="clear" w:color="auto" w:fill="D9D9D9"/>
            <w:vAlign w:val="center"/>
          </w:tcPr>
          <w:p w14:paraId="3343282D" w14:textId="3E0C2C3E" w:rsidR="009D3696" w:rsidRDefault="00D97064" w:rsidP="00DF042C">
            <w:pPr>
              <w:spacing w:line="360" w:lineRule="auto"/>
              <w:jc w:val="center"/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简易案件理由（可以单选，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lastRenderedPageBreak/>
              <w:t>也可以多选）</w:t>
            </w:r>
          </w:p>
        </w:tc>
        <w:tc>
          <w:tcPr>
            <w:tcW w:w="6949" w:type="dxa"/>
            <w:gridSpan w:val="2"/>
          </w:tcPr>
          <w:p w14:paraId="06779DF1" w14:textId="429F8BEF" w:rsidR="009D3696" w:rsidRDefault="00D97064">
            <w:pPr>
              <w:spacing w:line="360" w:lineRule="auto"/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lastRenderedPageBreak/>
              <w:t>□1.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在同一相关市场，所有参与集中的经营者所占市场份额之和小于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15%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。</w:t>
            </w:r>
          </w:p>
        </w:tc>
      </w:tr>
      <w:tr w:rsidR="009D3696" w14:paraId="366C331D" w14:textId="77777777">
        <w:trPr>
          <w:trHeight w:val="330"/>
        </w:trPr>
        <w:tc>
          <w:tcPr>
            <w:tcW w:w="1809" w:type="dxa"/>
            <w:vMerge/>
            <w:shd w:val="clear" w:color="auto" w:fill="D9D9D9"/>
            <w:vAlign w:val="center"/>
          </w:tcPr>
          <w:p w14:paraId="3EDCE4A6" w14:textId="77777777" w:rsidR="009D3696" w:rsidRDefault="009D3696">
            <w:pPr>
              <w:spacing w:line="360" w:lineRule="auto"/>
              <w:jc w:val="center"/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</w:tcPr>
          <w:p w14:paraId="1CEC75B4" w14:textId="012D04DE" w:rsidR="009D3696" w:rsidRDefault="00D97064">
            <w:pPr>
              <w:spacing w:line="360" w:lineRule="auto"/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□2.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存在上下游关系的参与集中的经营者，在上下游市场所占的市场份额均小于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25%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。</w:t>
            </w:r>
          </w:p>
        </w:tc>
      </w:tr>
      <w:tr w:rsidR="009D3696" w14:paraId="5FD7D6A4" w14:textId="77777777">
        <w:trPr>
          <w:trHeight w:val="285"/>
        </w:trPr>
        <w:tc>
          <w:tcPr>
            <w:tcW w:w="1809" w:type="dxa"/>
            <w:vMerge/>
            <w:shd w:val="clear" w:color="auto" w:fill="D9D9D9"/>
            <w:vAlign w:val="center"/>
          </w:tcPr>
          <w:p w14:paraId="6FF1A644" w14:textId="77777777" w:rsidR="009D3696" w:rsidRDefault="009D3696">
            <w:pPr>
              <w:spacing w:line="360" w:lineRule="auto"/>
              <w:jc w:val="center"/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</w:tcPr>
          <w:p w14:paraId="06F77F35" w14:textId="71A75BE2" w:rsidR="009D3696" w:rsidRDefault="00D97064">
            <w:pPr>
              <w:spacing w:line="360" w:lineRule="auto"/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□3.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不在同一相关市场、也不存在上下游关系的参与集中的经营者，在与交易有关的每个市场所占的份额均小于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25%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。</w:t>
            </w:r>
          </w:p>
        </w:tc>
      </w:tr>
      <w:tr w:rsidR="009D3696" w14:paraId="34C205CC" w14:textId="77777777">
        <w:trPr>
          <w:trHeight w:val="870"/>
        </w:trPr>
        <w:tc>
          <w:tcPr>
            <w:tcW w:w="1809" w:type="dxa"/>
            <w:vMerge/>
            <w:shd w:val="clear" w:color="auto" w:fill="D9D9D9"/>
            <w:vAlign w:val="center"/>
          </w:tcPr>
          <w:p w14:paraId="765228DE" w14:textId="77777777" w:rsidR="009D3696" w:rsidRDefault="009D3696">
            <w:pPr>
              <w:spacing w:line="360" w:lineRule="auto"/>
              <w:jc w:val="center"/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</w:tcPr>
          <w:p w14:paraId="3CE1929A" w14:textId="1C69E089" w:rsidR="009D3696" w:rsidRPr="00DF042C" w:rsidRDefault="00D97064">
            <w:pPr>
              <w:spacing w:line="360" w:lineRule="auto"/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sym w:font="Wingdings" w:char="00FE"/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4.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参与集中的经营者在中国境外设立合营企业，合营企业不在中国境内从事经济活动。</w:t>
            </w:r>
          </w:p>
        </w:tc>
      </w:tr>
      <w:tr w:rsidR="009D3696" w14:paraId="4A7ECACC" w14:textId="77777777">
        <w:trPr>
          <w:trHeight w:val="264"/>
        </w:trPr>
        <w:tc>
          <w:tcPr>
            <w:tcW w:w="1809" w:type="dxa"/>
            <w:vMerge/>
            <w:shd w:val="clear" w:color="auto" w:fill="D9D9D9"/>
            <w:vAlign w:val="center"/>
          </w:tcPr>
          <w:p w14:paraId="12653383" w14:textId="77777777" w:rsidR="009D3696" w:rsidRDefault="009D3696">
            <w:pPr>
              <w:spacing w:line="360" w:lineRule="auto"/>
              <w:jc w:val="center"/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</w:tcPr>
          <w:p w14:paraId="76F5B071" w14:textId="00B3174F" w:rsidR="009D3696" w:rsidRPr="00DF042C" w:rsidRDefault="00D97064">
            <w:pPr>
              <w:spacing w:line="360" w:lineRule="auto"/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□5.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参与集中的经营者收购境外企业股权或资产的，该境外企业不在中国境内从事经济活动。</w:t>
            </w:r>
          </w:p>
        </w:tc>
      </w:tr>
      <w:tr w:rsidR="009D3696" w14:paraId="13746E2E" w14:textId="77777777">
        <w:trPr>
          <w:trHeight w:val="345"/>
        </w:trPr>
        <w:tc>
          <w:tcPr>
            <w:tcW w:w="1809" w:type="dxa"/>
            <w:vMerge/>
            <w:shd w:val="clear" w:color="auto" w:fill="D9D9D9"/>
            <w:vAlign w:val="center"/>
          </w:tcPr>
          <w:p w14:paraId="7D36D5BD" w14:textId="77777777" w:rsidR="009D3696" w:rsidRDefault="009D3696">
            <w:pPr>
              <w:spacing w:line="360" w:lineRule="auto"/>
              <w:jc w:val="center"/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</w:pPr>
          </w:p>
        </w:tc>
        <w:tc>
          <w:tcPr>
            <w:tcW w:w="6949" w:type="dxa"/>
            <w:gridSpan w:val="2"/>
          </w:tcPr>
          <w:p w14:paraId="4FD0AC72" w14:textId="061D14FF" w:rsidR="009D3696" w:rsidRPr="00DF042C" w:rsidRDefault="00D97064">
            <w:pPr>
              <w:spacing w:line="360" w:lineRule="auto"/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□6.</w:t>
            </w: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由两个以上的经营者共同控制的合营企业，通过集中被其中一个或一个以上经营者控制。</w:t>
            </w:r>
          </w:p>
        </w:tc>
      </w:tr>
      <w:tr w:rsidR="009D3696" w14:paraId="7CA7D527" w14:textId="77777777">
        <w:tc>
          <w:tcPr>
            <w:tcW w:w="1809" w:type="dxa"/>
            <w:shd w:val="clear" w:color="auto" w:fill="D9D9D9"/>
            <w:vAlign w:val="center"/>
          </w:tcPr>
          <w:p w14:paraId="26A4E1A6" w14:textId="3D9F8C4B" w:rsidR="009D3696" w:rsidRDefault="00D97064" w:rsidP="00DF042C">
            <w:pPr>
              <w:spacing w:line="360" w:lineRule="auto"/>
              <w:jc w:val="center"/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  <w:t>备注</w:t>
            </w:r>
          </w:p>
        </w:tc>
        <w:tc>
          <w:tcPr>
            <w:tcW w:w="6949" w:type="dxa"/>
            <w:gridSpan w:val="2"/>
          </w:tcPr>
          <w:p w14:paraId="7B73EEF0" w14:textId="572C5E9B" w:rsidR="009D3696" w:rsidRDefault="00D97064">
            <w:pPr>
              <w:spacing w:line="360" w:lineRule="auto"/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color w:val="333333"/>
                <w:kern w:val="0"/>
                <w:sz w:val="24"/>
                <w:szCs w:val="24"/>
              </w:rPr>
              <w:t>不适用</w:t>
            </w:r>
          </w:p>
          <w:p w14:paraId="1E7153C8" w14:textId="731EB0DC" w:rsidR="009316BD" w:rsidRDefault="009316BD">
            <w:pPr>
              <w:spacing w:line="360" w:lineRule="auto"/>
              <w:rPr>
                <w:rFonts w:ascii="Times New Roman" w:hAnsi="Times New Roman"/>
                <w:color w:val="333333"/>
                <w:kern w:val="0"/>
                <w:sz w:val="24"/>
                <w:szCs w:val="24"/>
              </w:rPr>
            </w:pPr>
          </w:p>
        </w:tc>
      </w:tr>
    </w:tbl>
    <w:p w14:paraId="4DA92D88" w14:textId="77777777" w:rsidR="009D3696" w:rsidRDefault="009D3696">
      <w:pPr>
        <w:rPr>
          <w:rFonts w:ascii="Times New Roman" w:hAnsi="Times New Roman"/>
          <w:sz w:val="24"/>
          <w:szCs w:val="24"/>
        </w:rPr>
      </w:pPr>
    </w:p>
    <w:sectPr w:rsidR="009D369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87E99E" w14:textId="77777777" w:rsidR="00FC7FA7" w:rsidRDefault="00FC7FA7" w:rsidP="00374C6E">
      <w:r>
        <w:separator/>
      </w:r>
    </w:p>
  </w:endnote>
  <w:endnote w:type="continuationSeparator" w:id="0">
    <w:p w14:paraId="257BEDB2" w14:textId="77777777" w:rsidR="00FC7FA7" w:rsidRDefault="00FC7FA7" w:rsidP="00374C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93E9E5" w14:textId="77777777" w:rsidR="00FC7FA7" w:rsidRDefault="00FC7FA7" w:rsidP="00374C6E">
      <w:r>
        <w:separator/>
      </w:r>
    </w:p>
  </w:footnote>
  <w:footnote w:type="continuationSeparator" w:id="0">
    <w:p w14:paraId="4F4A532C" w14:textId="77777777" w:rsidR="00FC7FA7" w:rsidRDefault="00FC7FA7" w:rsidP="00374C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00DF"/>
    <w:rsid w:val="0001241C"/>
    <w:rsid w:val="00022C3A"/>
    <w:rsid w:val="000231DD"/>
    <w:rsid w:val="00032F12"/>
    <w:rsid w:val="00037065"/>
    <w:rsid w:val="00052011"/>
    <w:rsid w:val="00061596"/>
    <w:rsid w:val="00065ABA"/>
    <w:rsid w:val="000C3908"/>
    <w:rsid w:val="000D7EBA"/>
    <w:rsid w:val="000F13B3"/>
    <w:rsid w:val="001164CD"/>
    <w:rsid w:val="00133795"/>
    <w:rsid w:val="00155717"/>
    <w:rsid w:val="00166498"/>
    <w:rsid w:val="001837A3"/>
    <w:rsid w:val="00185256"/>
    <w:rsid w:val="00187366"/>
    <w:rsid w:val="00195954"/>
    <w:rsid w:val="002128C8"/>
    <w:rsid w:val="00213D84"/>
    <w:rsid w:val="00222A22"/>
    <w:rsid w:val="00233C7B"/>
    <w:rsid w:val="00251EC3"/>
    <w:rsid w:val="00286810"/>
    <w:rsid w:val="002A7225"/>
    <w:rsid w:val="002C1C4D"/>
    <w:rsid w:val="002C35B9"/>
    <w:rsid w:val="002D4A53"/>
    <w:rsid w:val="00322894"/>
    <w:rsid w:val="0037080C"/>
    <w:rsid w:val="00374C6E"/>
    <w:rsid w:val="00376293"/>
    <w:rsid w:val="00391C79"/>
    <w:rsid w:val="003C0AEB"/>
    <w:rsid w:val="003C44B7"/>
    <w:rsid w:val="003C7CDE"/>
    <w:rsid w:val="003E132E"/>
    <w:rsid w:val="00403DDA"/>
    <w:rsid w:val="00410A8C"/>
    <w:rsid w:val="00413892"/>
    <w:rsid w:val="0045414D"/>
    <w:rsid w:val="00462D52"/>
    <w:rsid w:val="00483627"/>
    <w:rsid w:val="00487D82"/>
    <w:rsid w:val="0049394E"/>
    <w:rsid w:val="004A4CF5"/>
    <w:rsid w:val="004C2030"/>
    <w:rsid w:val="004C2F55"/>
    <w:rsid w:val="004D4B4C"/>
    <w:rsid w:val="004E144F"/>
    <w:rsid w:val="004E5645"/>
    <w:rsid w:val="004F4449"/>
    <w:rsid w:val="004F7688"/>
    <w:rsid w:val="005314ED"/>
    <w:rsid w:val="00540113"/>
    <w:rsid w:val="00561F91"/>
    <w:rsid w:val="00567488"/>
    <w:rsid w:val="00586953"/>
    <w:rsid w:val="005D509C"/>
    <w:rsid w:val="005E6086"/>
    <w:rsid w:val="006040E1"/>
    <w:rsid w:val="00621BD0"/>
    <w:rsid w:val="00641A21"/>
    <w:rsid w:val="006467D8"/>
    <w:rsid w:val="00661FAC"/>
    <w:rsid w:val="00665353"/>
    <w:rsid w:val="00666188"/>
    <w:rsid w:val="00670C29"/>
    <w:rsid w:val="00687630"/>
    <w:rsid w:val="006A4C13"/>
    <w:rsid w:val="006A531B"/>
    <w:rsid w:val="006B719A"/>
    <w:rsid w:val="006C235D"/>
    <w:rsid w:val="006C787F"/>
    <w:rsid w:val="006F7693"/>
    <w:rsid w:val="006F7BA9"/>
    <w:rsid w:val="00706D5C"/>
    <w:rsid w:val="00710140"/>
    <w:rsid w:val="0076339D"/>
    <w:rsid w:val="00772C46"/>
    <w:rsid w:val="00781534"/>
    <w:rsid w:val="007976F6"/>
    <w:rsid w:val="007C3ADE"/>
    <w:rsid w:val="007C679D"/>
    <w:rsid w:val="007F2275"/>
    <w:rsid w:val="0082613D"/>
    <w:rsid w:val="008560F1"/>
    <w:rsid w:val="00866611"/>
    <w:rsid w:val="00876D9F"/>
    <w:rsid w:val="0089518D"/>
    <w:rsid w:val="008A61C2"/>
    <w:rsid w:val="008B6D80"/>
    <w:rsid w:val="008E00F3"/>
    <w:rsid w:val="008E19AF"/>
    <w:rsid w:val="008F31FC"/>
    <w:rsid w:val="008F442B"/>
    <w:rsid w:val="00915F0F"/>
    <w:rsid w:val="009225D8"/>
    <w:rsid w:val="009316BD"/>
    <w:rsid w:val="009532DF"/>
    <w:rsid w:val="00981FC0"/>
    <w:rsid w:val="00997019"/>
    <w:rsid w:val="009A5029"/>
    <w:rsid w:val="009C21A9"/>
    <w:rsid w:val="009D3696"/>
    <w:rsid w:val="009D38D5"/>
    <w:rsid w:val="009E17B0"/>
    <w:rsid w:val="009E36B9"/>
    <w:rsid w:val="009E5D07"/>
    <w:rsid w:val="009F0052"/>
    <w:rsid w:val="00A17B02"/>
    <w:rsid w:val="00A53A60"/>
    <w:rsid w:val="00A53F26"/>
    <w:rsid w:val="00A902E6"/>
    <w:rsid w:val="00AA0CC5"/>
    <w:rsid w:val="00AB01C2"/>
    <w:rsid w:val="00AC14B8"/>
    <w:rsid w:val="00AC3DAA"/>
    <w:rsid w:val="00AD554A"/>
    <w:rsid w:val="00AE1AB0"/>
    <w:rsid w:val="00B1022D"/>
    <w:rsid w:val="00B16AFE"/>
    <w:rsid w:val="00B54DFF"/>
    <w:rsid w:val="00B65DD5"/>
    <w:rsid w:val="00B71A3F"/>
    <w:rsid w:val="00B72570"/>
    <w:rsid w:val="00B976BD"/>
    <w:rsid w:val="00BB28F5"/>
    <w:rsid w:val="00BB2F88"/>
    <w:rsid w:val="00BC0379"/>
    <w:rsid w:val="00BC7F81"/>
    <w:rsid w:val="00BD10B6"/>
    <w:rsid w:val="00BF05D1"/>
    <w:rsid w:val="00C03B06"/>
    <w:rsid w:val="00C07076"/>
    <w:rsid w:val="00C2082B"/>
    <w:rsid w:val="00C326FD"/>
    <w:rsid w:val="00C41237"/>
    <w:rsid w:val="00C462C7"/>
    <w:rsid w:val="00CA4291"/>
    <w:rsid w:val="00CB00DF"/>
    <w:rsid w:val="00CB28D6"/>
    <w:rsid w:val="00CE066D"/>
    <w:rsid w:val="00CE3F56"/>
    <w:rsid w:val="00D46798"/>
    <w:rsid w:val="00D6248E"/>
    <w:rsid w:val="00D70984"/>
    <w:rsid w:val="00D73C72"/>
    <w:rsid w:val="00D9430C"/>
    <w:rsid w:val="00D97064"/>
    <w:rsid w:val="00DC0637"/>
    <w:rsid w:val="00DD3DB9"/>
    <w:rsid w:val="00DD5BAC"/>
    <w:rsid w:val="00DF042C"/>
    <w:rsid w:val="00E0592B"/>
    <w:rsid w:val="00E31738"/>
    <w:rsid w:val="00E34CF1"/>
    <w:rsid w:val="00E35A97"/>
    <w:rsid w:val="00E71713"/>
    <w:rsid w:val="00E86786"/>
    <w:rsid w:val="00E87903"/>
    <w:rsid w:val="00EB6258"/>
    <w:rsid w:val="00ED2A9D"/>
    <w:rsid w:val="00ED2F80"/>
    <w:rsid w:val="00F15B7E"/>
    <w:rsid w:val="00F1624E"/>
    <w:rsid w:val="00F32F8A"/>
    <w:rsid w:val="00F4445D"/>
    <w:rsid w:val="00F63F77"/>
    <w:rsid w:val="00F70F8B"/>
    <w:rsid w:val="00F76C4D"/>
    <w:rsid w:val="00F810AA"/>
    <w:rsid w:val="00FA3B41"/>
    <w:rsid w:val="00FA3C8B"/>
    <w:rsid w:val="00FB3826"/>
    <w:rsid w:val="00FB43EC"/>
    <w:rsid w:val="00FB6B40"/>
    <w:rsid w:val="00FB6DB5"/>
    <w:rsid w:val="00FC40F8"/>
    <w:rsid w:val="00FC7FA7"/>
    <w:rsid w:val="00FD5271"/>
    <w:rsid w:val="00FD5ED4"/>
    <w:rsid w:val="01F120BE"/>
    <w:rsid w:val="026C0BDA"/>
    <w:rsid w:val="026C6DA8"/>
    <w:rsid w:val="08A71BD0"/>
    <w:rsid w:val="091C17B4"/>
    <w:rsid w:val="096763B5"/>
    <w:rsid w:val="0A341542"/>
    <w:rsid w:val="0A8F6E67"/>
    <w:rsid w:val="105A50BA"/>
    <w:rsid w:val="108B63FF"/>
    <w:rsid w:val="108E1EFD"/>
    <w:rsid w:val="15D707D9"/>
    <w:rsid w:val="16C95B5D"/>
    <w:rsid w:val="16E97DB5"/>
    <w:rsid w:val="187E0264"/>
    <w:rsid w:val="18B83784"/>
    <w:rsid w:val="228455B5"/>
    <w:rsid w:val="25305018"/>
    <w:rsid w:val="253C5966"/>
    <w:rsid w:val="2C496284"/>
    <w:rsid w:val="317A0744"/>
    <w:rsid w:val="330F75E8"/>
    <w:rsid w:val="34157B3B"/>
    <w:rsid w:val="361E4FFB"/>
    <w:rsid w:val="37F944C1"/>
    <w:rsid w:val="3ADF2938"/>
    <w:rsid w:val="3B5738BF"/>
    <w:rsid w:val="3D9C2B9F"/>
    <w:rsid w:val="3FCE6910"/>
    <w:rsid w:val="40BA3220"/>
    <w:rsid w:val="4158128D"/>
    <w:rsid w:val="424F64BA"/>
    <w:rsid w:val="43D14626"/>
    <w:rsid w:val="457147B5"/>
    <w:rsid w:val="45F80267"/>
    <w:rsid w:val="47FE7F6E"/>
    <w:rsid w:val="48775124"/>
    <w:rsid w:val="4AA2126F"/>
    <w:rsid w:val="4B754779"/>
    <w:rsid w:val="50372D61"/>
    <w:rsid w:val="528D36EC"/>
    <w:rsid w:val="53C605D9"/>
    <w:rsid w:val="54A91FC6"/>
    <w:rsid w:val="55013EDA"/>
    <w:rsid w:val="551A47A5"/>
    <w:rsid w:val="5C622FCD"/>
    <w:rsid w:val="5C9644AF"/>
    <w:rsid w:val="63E6232C"/>
    <w:rsid w:val="652A31BE"/>
    <w:rsid w:val="670701B4"/>
    <w:rsid w:val="67EC137D"/>
    <w:rsid w:val="68E70428"/>
    <w:rsid w:val="691E6786"/>
    <w:rsid w:val="69972282"/>
    <w:rsid w:val="6ADE3CA6"/>
    <w:rsid w:val="6BB935DB"/>
    <w:rsid w:val="6DD15F6A"/>
    <w:rsid w:val="6DD86F72"/>
    <w:rsid w:val="6F971D84"/>
    <w:rsid w:val="6FD23775"/>
    <w:rsid w:val="71990B88"/>
    <w:rsid w:val="73765842"/>
    <w:rsid w:val="74A0204C"/>
    <w:rsid w:val="75436420"/>
    <w:rsid w:val="759C3151"/>
    <w:rsid w:val="75C84B52"/>
    <w:rsid w:val="76215A01"/>
    <w:rsid w:val="764467BF"/>
    <w:rsid w:val="769632F3"/>
    <w:rsid w:val="769F5CF6"/>
    <w:rsid w:val="7FEB7543"/>
    <w:rsid w:val="7FF50C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FD972E6"/>
  <w15:docId w15:val="{B2E2C3A0-2A76-4826-8A41-EB1DFA8A0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rFonts w:ascii="Calibri" w:eastAsia="宋体" w:hAnsi="Calibri" w:cs="Times New Roman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rFonts w:ascii="Calibri" w:eastAsia="宋体" w:hAnsi="Calibri" w:cs="Times New Roman"/>
      <w:kern w:val="2"/>
      <w:sz w:val="18"/>
      <w:szCs w:val="18"/>
    </w:rPr>
  </w:style>
  <w:style w:type="paragraph" w:styleId="a9">
    <w:name w:val="Revision"/>
    <w:hidden/>
    <w:uiPriority w:val="99"/>
    <w:semiHidden/>
    <w:rsid w:val="00FA3C8B"/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</Pages>
  <Words>151</Words>
  <Characters>861</Characters>
  <Application>Microsoft Office Word</Application>
  <DocSecurity>0</DocSecurity>
  <Lines>7</Lines>
  <Paragraphs>2</Paragraphs>
  <ScaleCrop>false</ScaleCrop>
  <Company/>
  <LinksUpToDate>false</LinksUpToDate>
  <CharactersWithSpaces>1010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陈媚</dc:creator>
  <cp:lastModifiedBy>付 韵晴</cp:lastModifiedBy>
  <cp:revision>97</cp:revision>
  <dcterms:created xsi:type="dcterms:W3CDTF">2021-03-02T15:47:00Z</dcterms:created>
  <dcterms:modified xsi:type="dcterms:W3CDTF">2021-12-07T02:13:00Z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AA091C8BECE047898D3A962BB5C2D7F6</vt:lpwstr>
  </property>
</Properties>
</file>