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kinsoku/>
        <w:overflowPunct/>
        <w:topLinePunct w:val="0"/>
        <w:autoSpaceDE/>
        <w:autoSpaceDN/>
        <w:bidi w:val="0"/>
        <w:spacing w:afterLines="0" w:line="580" w:lineRule="exact"/>
        <w:ind w:right="0"/>
        <w:jc w:val="center"/>
        <w:textAlignment w:val="auto"/>
        <w:rPr>
          <w:rStyle w:val="9"/>
          <w:rFonts w:hint="eastAsia"/>
          <w:b w:val="0"/>
          <w:bCs/>
        </w:rPr>
      </w:pPr>
      <w:bookmarkStart w:id="7" w:name="_GoBack"/>
      <w:bookmarkEnd w:id="7"/>
      <w:bookmarkStart w:id="0" w:name="_Toc527562385"/>
      <w:bookmarkStart w:id="1" w:name="_Toc20821"/>
      <w:bookmarkStart w:id="2" w:name="_Toc529343115"/>
      <w:bookmarkStart w:id="3" w:name="_Toc527306885"/>
      <w:bookmarkStart w:id="4" w:name="_Toc2677266"/>
      <w:bookmarkStart w:id="5" w:name="_Toc2756797"/>
      <w:bookmarkStart w:id="6" w:name="_Toc527378180"/>
      <w:r>
        <w:rPr>
          <w:rStyle w:val="9"/>
          <w:rFonts w:hint="eastAsia"/>
          <w:b w:val="0"/>
          <w:bCs/>
        </w:rPr>
        <w:t>浙江省市场监督管理局</w:t>
      </w:r>
    </w:p>
    <w:p>
      <w:pPr>
        <w:pStyle w:val="3"/>
        <w:keepNext w:val="0"/>
        <w:keepLines w:val="0"/>
        <w:pageBreakBefore w:val="0"/>
        <w:kinsoku/>
        <w:overflowPunct/>
        <w:topLinePunct w:val="0"/>
        <w:autoSpaceDE/>
        <w:autoSpaceDN/>
        <w:bidi w:val="0"/>
        <w:spacing w:afterLines="0" w:line="580" w:lineRule="exact"/>
        <w:ind w:right="0"/>
        <w:jc w:val="center"/>
        <w:textAlignment w:val="auto"/>
        <w:rPr>
          <w:rStyle w:val="9"/>
          <w:b w:val="0"/>
          <w:bCs/>
        </w:rPr>
      </w:pPr>
      <w:r>
        <w:rPr>
          <w:rStyle w:val="9"/>
          <w:rFonts w:hint="eastAsia"/>
          <w:b w:val="0"/>
          <w:bCs/>
        </w:rPr>
        <w:t>行政处罚决定书</w:t>
      </w:r>
      <w:bookmarkEnd w:id="0"/>
      <w:bookmarkEnd w:id="1"/>
      <w:bookmarkEnd w:id="2"/>
      <w:bookmarkEnd w:id="3"/>
      <w:bookmarkEnd w:id="4"/>
      <w:bookmarkEnd w:id="5"/>
      <w:bookmarkEnd w:id="6"/>
    </w:p>
    <w:p>
      <w:pPr>
        <w:keepNext w:val="0"/>
        <w:keepLines w:val="0"/>
        <w:pageBreakBefore w:val="0"/>
        <w:kinsoku/>
        <w:overflowPunct/>
        <w:topLinePunct w:val="0"/>
        <w:autoSpaceDE/>
        <w:autoSpaceDN/>
        <w:bidi w:val="0"/>
        <w:spacing w:line="580" w:lineRule="exact"/>
        <w:ind w:right="0"/>
        <w:jc w:val="center"/>
        <w:textAlignment w:val="auto"/>
        <w:rPr>
          <w:rFonts w:ascii="仿宋_GB2312" w:eastAsia="仿宋_GB2312"/>
          <w:b w:val="0"/>
          <w:bCs/>
          <w:sz w:val="32"/>
          <w:szCs w:val="32"/>
        </w:rPr>
      </w:pPr>
      <w:r>
        <w:rPr>
          <w:rFonts w:hint="eastAsia" w:ascii="仿宋_GB2312" w:eastAsia="仿宋_GB2312"/>
          <w:b w:val="0"/>
          <w:bCs/>
          <w:sz w:val="32"/>
          <w:szCs w:val="32"/>
          <w:lang w:eastAsia="zh-CN"/>
        </w:rPr>
        <w:t>浙</w:t>
      </w:r>
      <w:r>
        <w:rPr>
          <w:rFonts w:hint="eastAsia" w:ascii="仿宋_GB2312" w:eastAsia="仿宋_GB2312"/>
          <w:b w:val="0"/>
          <w:bCs/>
          <w:sz w:val="32"/>
          <w:szCs w:val="32"/>
        </w:rPr>
        <w:t>市监</w:t>
      </w:r>
      <w:r>
        <w:rPr>
          <w:rFonts w:hint="eastAsia" w:ascii="仿宋_GB2312" w:eastAsia="仿宋_GB2312"/>
          <w:b w:val="0"/>
          <w:bCs/>
          <w:sz w:val="32"/>
          <w:szCs w:val="32"/>
          <w:lang w:eastAsia="zh-CN"/>
        </w:rPr>
        <w:t>案</w:t>
      </w:r>
      <w:r>
        <w:rPr>
          <w:rFonts w:hint="eastAsia" w:ascii="仿宋_GB2312" w:eastAsia="仿宋_GB2312"/>
          <w:b w:val="0"/>
          <w:bCs/>
          <w:sz w:val="32"/>
          <w:szCs w:val="32"/>
        </w:rPr>
        <w:t>〔</w:t>
      </w:r>
      <w:r>
        <w:rPr>
          <w:rFonts w:hint="eastAsia" w:ascii="仿宋_GB2312" w:eastAsia="仿宋_GB2312"/>
          <w:b w:val="0"/>
          <w:bCs/>
          <w:sz w:val="32"/>
          <w:szCs w:val="32"/>
          <w:lang w:val="en-US" w:eastAsia="zh-CN"/>
        </w:rPr>
        <w:t>2021</w:t>
      </w:r>
      <w:r>
        <w:rPr>
          <w:rFonts w:hint="eastAsia" w:ascii="仿宋_GB2312" w:eastAsia="仿宋_GB2312"/>
          <w:b w:val="0"/>
          <w:bCs/>
          <w:sz w:val="32"/>
          <w:szCs w:val="32"/>
        </w:rPr>
        <w:t>〕</w:t>
      </w:r>
      <w:r>
        <w:rPr>
          <w:rFonts w:hint="eastAsia" w:ascii="仿宋_GB2312" w:eastAsia="仿宋_GB2312"/>
          <w:b w:val="0"/>
          <w:bCs/>
          <w:sz w:val="32"/>
          <w:szCs w:val="32"/>
          <w:lang w:val="en-US" w:eastAsia="zh-CN"/>
        </w:rPr>
        <w:t>7</w:t>
      </w:r>
      <w:r>
        <w:rPr>
          <w:rFonts w:hint="eastAsia" w:ascii="仿宋_GB2312" w:eastAsia="仿宋_GB2312"/>
          <w:b w:val="0"/>
          <w:bCs/>
          <w:sz w:val="32"/>
          <w:szCs w:val="32"/>
        </w:rPr>
        <w:t>号</w:t>
      </w:r>
    </w:p>
    <w:p>
      <w:pPr>
        <w:keepNext w:val="0"/>
        <w:keepLines w:val="0"/>
        <w:pageBreakBefore w:val="0"/>
        <w:widowControl/>
        <w:kinsoku/>
        <w:overflowPunct/>
        <w:topLinePunct w:val="0"/>
        <w:autoSpaceDE/>
        <w:autoSpaceDN/>
        <w:bidi w:val="0"/>
        <w:adjustRightInd w:val="0"/>
        <w:snapToGrid w:val="0"/>
        <w:spacing w:line="580" w:lineRule="exact"/>
        <w:ind w:right="0" w:firstLine="622" w:firstLineChars="200"/>
        <w:textAlignment w:val="auto"/>
        <w:rPr>
          <w:rFonts w:ascii="黑体" w:hAnsi="宋体" w:eastAsia="黑体" w:cs="Arial"/>
          <w:b w:val="0"/>
          <w:bCs/>
          <w:sz w:val="32"/>
          <w:szCs w:val="32"/>
        </w:rPr>
      </w:pPr>
    </w:p>
    <w:p>
      <w:pPr>
        <w:keepNext w:val="0"/>
        <w:keepLines w:val="0"/>
        <w:pageBreakBefore w:val="0"/>
        <w:widowControl/>
        <w:kinsoku/>
        <w:overflowPunct/>
        <w:topLinePunct w:val="0"/>
        <w:autoSpaceDE/>
        <w:autoSpaceDN/>
        <w:bidi w:val="0"/>
        <w:adjustRightInd w:val="0"/>
        <w:snapToGrid w:val="0"/>
        <w:spacing w:line="580" w:lineRule="exact"/>
        <w:ind w:right="0" w:firstLine="622" w:firstLineChars="200"/>
        <w:textAlignment w:val="auto"/>
        <w:rPr>
          <w:rFonts w:ascii="楷体_GB2312" w:hAnsi="楷体_GB2312" w:eastAsia="楷体_GB2312" w:cs="楷体_GB2312"/>
          <w:b w:val="0"/>
          <w:bCs/>
          <w:sz w:val="32"/>
          <w:szCs w:val="32"/>
        </w:rPr>
      </w:pPr>
      <w:r>
        <w:rPr>
          <w:rFonts w:hint="eastAsia" w:ascii="黑体" w:hAnsi="宋体" w:eastAsia="黑体" w:cs="Arial"/>
          <w:b w:val="0"/>
          <w:bCs/>
          <w:sz w:val="32"/>
          <w:szCs w:val="32"/>
        </w:rPr>
        <w:t>一、当事人情况</w:t>
      </w:r>
    </w:p>
    <w:p>
      <w:pPr>
        <w:keepNext w:val="0"/>
        <w:keepLines w:val="0"/>
        <w:pageBreakBefore w:val="0"/>
        <w:widowControl/>
        <w:kinsoku/>
        <w:overflowPunct/>
        <w:topLinePunct w:val="0"/>
        <w:autoSpaceDE/>
        <w:autoSpaceDN/>
        <w:bidi w:val="0"/>
        <w:adjustRightInd w:val="0"/>
        <w:spacing w:line="580" w:lineRule="exact"/>
        <w:ind w:right="0" w:firstLine="622" w:firstLineChars="200"/>
        <w:textAlignment w:val="auto"/>
        <w:rPr>
          <w:rFonts w:hint="eastAsia" w:ascii="仿宋_GB2312" w:hAnsi="仿宋_GB2312" w:eastAsia="仿宋_GB2312" w:cs="仿宋_GB2312"/>
          <w:b w:val="0"/>
          <w:bCs/>
          <w:sz w:val="32"/>
          <w:szCs w:val="32"/>
          <w:lang w:eastAsia="zh-CN"/>
        </w:rPr>
      </w:pPr>
      <w:r>
        <w:rPr>
          <w:rFonts w:hint="eastAsia" w:ascii="仿宋_GB2312" w:eastAsia="仿宋_GB2312"/>
          <w:b w:val="0"/>
          <w:bCs/>
          <w:sz w:val="32"/>
          <w:szCs w:val="32"/>
        </w:rPr>
        <w:t>当事</w:t>
      </w:r>
      <w:r>
        <w:rPr>
          <w:rFonts w:hint="eastAsia" w:ascii="仿宋_GB2312" w:hAnsi="仿宋_GB2312" w:eastAsia="仿宋_GB2312" w:cs="仿宋_GB2312"/>
          <w:b w:val="0"/>
          <w:bCs/>
          <w:sz w:val="32"/>
          <w:szCs w:val="32"/>
        </w:rPr>
        <w:t>人：天门市三邦物流有限公司</w:t>
      </w:r>
      <w:r>
        <w:rPr>
          <w:rFonts w:hint="eastAsia" w:ascii="仿宋_GB2312" w:hAnsi="仿宋_GB2312" w:eastAsia="仿宋_GB2312" w:cs="仿宋_GB2312"/>
          <w:b w:val="0"/>
          <w:bCs/>
          <w:sz w:val="32"/>
          <w:szCs w:val="32"/>
          <w:lang w:eastAsia="zh-CN"/>
        </w:rPr>
        <w:t>；</w:t>
      </w:r>
    </w:p>
    <w:p>
      <w:pPr>
        <w:keepNext w:val="0"/>
        <w:keepLines w:val="0"/>
        <w:pageBreakBefore w:val="0"/>
        <w:widowControl/>
        <w:kinsoku/>
        <w:overflowPunct/>
        <w:topLinePunct w:val="0"/>
        <w:autoSpaceDE/>
        <w:autoSpaceDN/>
        <w:bidi w:val="0"/>
        <w:adjustRightInd w:val="0"/>
        <w:spacing w:line="580" w:lineRule="exact"/>
        <w:ind w:right="0" w:firstLine="622" w:firstLineChars="200"/>
        <w:textAlignment w:val="auto"/>
        <w:rPr>
          <w:rFonts w:hint="eastAsia" w:ascii="仿宋_GB2312" w:hAnsi="仿宋_GB2312" w:eastAsia="仿宋_GB2312" w:cs="仿宋_GB2312"/>
          <w:b w:val="0"/>
          <w:bCs/>
          <w:sz w:val="32"/>
          <w:szCs w:val="32"/>
          <w:lang w:eastAsia="zh-CN"/>
        </w:rPr>
      </w:pPr>
      <w:r>
        <w:rPr>
          <w:rFonts w:hint="eastAsia" w:ascii="仿宋_GB2312" w:eastAsia="仿宋_GB2312"/>
          <w:b w:val="0"/>
          <w:bCs/>
          <w:sz w:val="32"/>
          <w:szCs w:val="32"/>
        </w:rPr>
        <w:t>统一社会信用代码：</w:t>
      </w:r>
      <w:r>
        <w:rPr>
          <w:rFonts w:hint="eastAsia" w:ascii="仿宋_GB2312" w:hAnsi="仿宋_GB2312" w:eastAsia="仿宋_GB2312" w:cs="仿宋_GB2312"/>
          <w:b w:val="0"/>
          <w:bCs/>
          <w:sz w:val="32"/>
          <w:szCs w:val="32"/>
        </w:rPr>
        <w:t>91429006309840550U</w:t>
      </w:r>
      <w:r>
        <w:rPr>
          <w:rFonts w:hint="eastAsia" w:ascii="仿宋_GB2312" w:hAnsi="仿宋_GB2312" w:eastAsia="仿宋_GB2312" w:cs="仿宋_GB2312"/>
          <w:b w:val="0"/>
          <w:bCs/>
          <w:sz w:val="32"/>
          <w:szCs w:val="32"/>
          <w:lang w:eastAsia="zh-CN"/>
        </w:rPr>
        <w:t>；</w:t>
      </w:r>
    </w:p>
    <w:p>
      <w:pPr>
        <w:keepNext w:val="0"/>
        <w:keepLines w:val="0"/>
        <w:pageBreakBefore w:val="0"/>
        <w:widowControl/>
        <w:kinsoku/>
        <w:overflowPunct/>
        <w:topLinePunct w:val="0"/>
        <w:autoSpaceDE/>
        <w:autoSpaceDN/>
        <w:bidi w:val="0"/>
        <w:adjustRightInd w:val="0"/>
        <w:spacing w:line="580" w:lineRule="exact"/>
        <w:ind w:right="0" w:firstLine="622" w:firstLineChars="200"/>
        <w:textAlignment w:val="auto"/>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rPr>
        <w:t>法定代表人：张鹰</w:t>
      </w:r>
      <w:r>
        <w:rPr>
          <w:rFonts w:hint="eastAsia" w:ascii="仿宋_GB2312" w:hAnsi="仿宋_GB2312" w:eastAsia="仿宋_GB2312" w:cs="仿宋_GB2312"/>
          <w:b w:val="0"/>
          <w:bCs/>
          <w:sz w:val="32"/>
          <w:szCs w:val="32"/>
          <w:lang w:eastAsia="zh-CN"/>
        </w:rPr>
        <w:t>；</w:t>
      </w:r>
    </w:p>
    <w:p>
      <w:pPr>
        <w:keepNext w:val="0"/>
        <w:keepLines w:val="0"/>
        <w:pageBreakBefore w:val="0"/>
        <w:widowControl/>
        <w:kinsoku/>
        <w:overflowPunct/>
        <w:topLinePunct w:val="0"/>
        <w:autoSpaceDE/>
        <w:autoSpaceDN/>
        <w:bidi w:val="0"/>
        <w:adjustRightInd w:val="0"/>
        <w:spacing w:line="580" w:lineRule="exact"/>
        <w:ind w:right="0" w:firstLine="622" w:firstLineChars="200"/>
        <w:textAlignment w:val="auto"/>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rPr>
        <w:t>住所：湖北省天门市皂市镇龙尾山工业园</w:t>
      </w:r>
      <w:r>
        <w:rPr>
          <w:rFonts w:hint="eastAsia" w:ascii="仿宋_GB2312" w:hAnsi="仿宋_GB2312" w:eastAsia="仿宋_GB2312" w:cs="仿宋_GB2312"/>
          <w:b w:val="0"/>
          <w:bCs/>
          <w:sz w:val="32"/>
          <w:szCs w:val="32"/>
          <w:lang w:eastAsia="zh-CN"/>
        </w:rPr>
        <w:t>；</w:t>
      </w:r>
    </w:p>
    <w:p>
      <w:pPr>
        <w:keepNext w:val="0"/>
        <w:keepLines w:val="0"/>
        <w:pageBreakBefore w:val="0"/>
        <w:widowControl/>
        <w:kinsoku/>
        <w:overflowPunct/>
        <w:topLinePunct w:val="0"/>
        <w:autoSpaceDE/>
        <w:autoSpaceDN/>
        <w:bidi w:val="0"/>
        <w:adjustRightInd w:val="0"/>
        <w:spacing w:line="580" w:lineRule="exact"/>
        <w:ind w:right="0" w:firstLine="622" w:firstLineChars="20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公司类型：有限责任公司(自然人投资或控股)；</w:t>
      </w:r>
    </w:p>
    <w:p>
      <w:pPr>
        <w:keepNext w:val="0"/>
        <w:keepLines w:val="0"/>
        <w:pageBreakBefore w:val="0"/>
        <w:widowControl/>
        <w:kinsoku/>
        <w:overflowPunct/>
        <w:topLinePunct w:val="0"/>
        <w:autoSpaceDE/>
        <w:autoSpaceDN/>
        <w:bidi w:val="0"/>
        <w:adjustRightInd w:val="0"/>
        <w:spacing w:line="580" w:lineRule="exact"/>
        <w:ind w:right="0" w:firstLine="622" w:firstLineChars="200"/>
        <w:textAlignment w:val="auto"/>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rPr>
        <w:t>经营范围：装卸搬运、道路运输代理、货物配载信息服务、仓储理货、普通货运，汽车租赁服务，停车场服务，交通信息咨询服务，汽车维修，销售汽车配件，汽车装潢，国内贸易，设备租赁及安装。</w:t>
      </w:r>
    </w:p>
    <w:p>
      <w:pPr>
        <w:keepNext w:val="0"/>
        <w:keepLines w:val="0"/>
        <w:pageBreakBefore w:val="0"/>
        <w:widowControl/>
        <w:kinsoku/>
        <w:overflowPunct/>
        <w:topLinePunct w:val="0"/>
        <w:autoSpaceDE/>
        <w:autoSpaceDN/>
        <w:bidi w:val="0"/>
        <w:adjustRightInd w:val="0"/>
        <w:spacing w:line="580" w:lineRule="exact"/>
        <w:ind w:right="0" w:firstLine="622" w:firstLineChars="200"/>
        <w:textAlignment w:val="auto"/>
        <w:rPr>
          <w:rFonts w:ascii="黑体" w:hAnsi="宋体" w:eastAsia="黑体" w:cs="Arial"/>
          <w:b w:val="0"/>
          <w:bCs/>
          <w:sz w:val="32"/>
          <w:szCs w:val="32"/>
        </w:rPr>
      </w:pPr>
      <w:r>
        <w:rPr>
          <w:rFonts w:hint="eastAsia" w:ascii="黑体" w:hAnsi="宋体" w:eastAsia="黑体" w:cs="Arial"/>
          <w:b w:val="0"/>
          <w:bCs/>
          <w:sz w:val="32"/>
          <w:szCs w:val="32"/>
        </w:rPr>
        <w:t>二、案件来源及调查经过</w:t>
      </w:r>
    </w:p>
    <w:p>
      <w:pPr>
        <w:keepNext w:val="0"/>
        <w:keepLines w:val="0"/>
        <w:pageBreakBefore w:val="0"/>
        <w:kinsoku/>
        <w:wordWrap/>
        <w:overflowPunct/>
        <w:topLinePunct w:val="0"/>
        <w:autoSpaceDE/>
        <w:autoSpaceDN/>
        <w:bidi w:val="0"/>
        <w:adjustRightInd/>
        <w:snapToGrid/>
        <w:spacing w:line="580" w:lineRule="exact"/>
        <w:ind w:left="0" w:leftChars="0" w:right="0" w:rightChars="0" w:firstLine="622" w:firstLineChars="200"/>
        <w:jc w:val="both"/>
        <w:textAlignment w:val="auto"/>
        <w:outlineLvl w:val="9"/>
        <w:rPr>
          <w:rFonts w:hint="eastAsia" w:ascii="仿宋_GB2312" w:hAnsi="仿宋_GB2312" w:eastAsia="仿宋_GB2312" w:cs="仿宋_GB2312"/>
          <w:b w:val="0"/>
          <w:bCs/>
          <w:color w:val="000000"/>
          <w:sz w:val="32"/>
          <w:szCs w:val="32"/>
        </w:rPr>
      </w:pPr>
      <w:r>
        <w:rPr>
          <w:rFonts w:hint="eastAsia" w:ascii="仿宋_GB2312" w:hAnsi="仿宋_GB2312" w:eastAsia="仿宋_GB2312" w:cs="仿宋_GB2312"/>
          <w:b w:val="0"/>
          <w:bCs/>
          <w:sz w:val="32"/>
          <w:szCs w:val="32"/>
        </w:rPr>
        <w:t>2018年7月26日，根据国家市场监督管理总局国市监竞争函〔2018〕140号文件授权，原浙江省工商行政管理局决定对当事人</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日邮汽车物流（中国）有限公司（以下简称“日邮中国”）、宁波蓝盾志御国际物流有限公司（以下简称“宁波蓝盾”）涉嫌达成并实施垄断协议行为进行立案调查。机构改革后，该案的调查处理由</w:t>
      </w:r>
      <w:r>
        <w:rPr>
          <w:rFonts w:hint="eastAsia" w:ascii="仿宋_GB2312" w:hAnsi="仿宋_GB2312" w:eastAsia="仿宋_GB2312" w:cs="仿宋_GB2312"/>
          <w:b w:val="0"/>
          <w:bCs/>
          <w:sz w:val="32"/>
          <w:szCs w:val="32"/>
          <w:lang w:eastAsia="zh-CN"/>
        </w:rPr>
        <w:t>本机关</w:t>
      </w:r>
      <w:r>
        <w:rPr>
          <w:rFonts w:hint="eastAsia" w:ascii="仿宋_GB2312" w:hAnsi="仿宋_GB2312" w:eastAsia="仿宋_GB2312" w:cs="仿宋_GB2312"/>
          <w:b w:val="0"/>
          <w:bCs/>
          <w:sz w:val="32"/>
          <w:szCs w:val="32"/>
        </w:rPr>
        <w:t>继续履行。</w:t>
      </w:r>
      <w:r>
        <w:rPr>
          <w:rFonts w:hint="eastAsia" w:ascii="仿宋_GB2312" w:hAnsi="仿宋_GB2312" w:eastAsia="仿宋_GB2312" w:cs="仿宋_GB2312"/>
          <w:b w:val="0"/>
          <w:bCs/>
          <w:color w:val="000000"/>
          <w:sz w:val="32"/>
          <w:szCs w:val="32"/>
        </w:rPr>
        <w:t>期间，进行了现场检查、询问调查，提取了相关书证等材料，对本案涉及的主要问题召开专家论证会进行了研究论证，并多次与当事人沟通，听取陈述意见。</w:t>
      </w:r>
    </w:p>
    <w:p>
      <w:pPr>
        <w:keepNext w:val="0"/>
        <w:keepLines w:val="0"/>
        <w:pageBreakBefore w:val="0"/>
        <w:kinsoku/>
        <w:overflowPunct/>
        <w:topLinePunct w:val="0"/>
        <w:autoSpaceDE/>
        <w:autoSpaceDN/>
        <w:bidi w:val="0"/>
        <w:adjustRightInd w:val="0"/>
        <w:spacing w:line="580" w:lineRule="exact"/>
        <w:ind w:right="0" w:firstLine="622" w:firstLineChars="20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color w:val="000000"/>
          <w:sz w:val="32"/>
          <w:szCs w:val="32"/>
          <w:lang w:val="en-US" w:eastAsia="zh-CN"/>
        </w:rPr>
        <w:t>2021</w:t>
      </w:r>
      <w:r>
        <w:rPr>
          <w:rFonts w:hint="eastAsia" w:ascii="仿宋_GB2312" w:hAnsi="仿宋_GB2312" w:eastAsia="仿宋_GB2312" w:cs="仿宋_GB2312"/>
          <w:b w:val="0"/>
          <w:bCs/>
          <w:color w:val="000000"/>
          <w:sz w:val="32"/>
          <w:szCs w:val="32"/>
        </w:rPr>
        <w:t>年</w:t>
      </w:r>
      <w:r>
        <w:rPr>
          <w:rFonts w:hint="eastAsia" w:ascii="仿宋_GB2312" w:hAnsi="仿宋_GB2312" w:eastAsia="仿宋_GB2312" w:cs="仿宋_GB2312"/>
          <w:b w:val="0"/>
          <w:bCs/>
          <w:color w:val="000000"/>
          <w:sz w:val="32"/>
          <w:szCs w:val="32"/>
          <w:lang w:val="en-US" w:eastAsia="zh-CN"/>
        </w:rPr>
        <w:t>9</w:t>
      </w:r>
      <w:r>
        <w:rPr>
          <w:rFonts w:hint="eastAsia" w:ascii="仿宋_GB2312" w:hAnsi="仿宋_GB2312" w:eastAsia="仿宋_GB2312" w:cs="仿宋_GB2312"/>
          <w:b w:val="0"/>
          <w:bCs/>
          <w:color w:val="000000"/>
          <w:sz w:val="32"/>
          <w:szCs w:val="32"/>
        </w:rPr>
        <w:t>月</w:t>
      </w:r>
      <w:r>
        <w:rPr>
          <w:rFonts w:hint="eastAsia" w:ascii="仿宋_GB2312" w:hAnsi="仿宋_GB2312" w:eastAsia="仿宋_GB2312" w:cs="仿宋_GB2312"/>
          <w:b w:val="0"/>
          <w:bCs/>
          <w:color w:val="000000"/>
          <w:sz w:val="32"/>
          <w:szCs w:val="32"/>
          <w:lang w:val="en-US" w:eastAsia="zh-CN"/>
        </w:rPr>
        <w:t>24</w:t>
      </w:r>
      <w:r>
        <w:rPr>
          <w:rFonts w:hint="eastAsia" w:ascii="仿宋_GB2312" w:hAnsi="仿宋_GB2312" w:eastAsia="仿宋_GB2312" w:cs="仿宋_GB2312"/>
          <w:b w:val="0"/>
          <w:bCs/>
          <w:color w:val="000000"/>
          <w:sz w:val="32"/>
          <w:szCs w:val="32"/>
        </w:rPr>
        <w:t>日，</w:t>
      </w:r>
      <w:r>
        <w:rPr>
          <w:rFonts w:hint="eastAsia" w:ascii="仿宋_GB2312" w:hAnsi="仿宋_GB2312" w:eastAsia="仿宋_GB2312" w:cs="仿宋_GB2312"/>
          <w:b w:val="0"/>
          <w:bCs/>
          <w:sz w:val="32"/>
          <w:szCs w:val="32"/>
        </w:rPr>
        <w:t>本机关依法向当事人送达了《行政处罚告知书》，告知当事人涉嫌违反《中华人民共和国反垄断法》的事实、拟作出的行政处罚决定、理由和依据，以及依法享有陈述、申辩和要求举行听证的权利。当事人在法定期限内未向本机关进行陈述申辩，也未要求举行听证。</w:t>
      </w:r>
    </w:p>
    <w:p>
      <w:pPr>
        <w:keepNext w:val="0"/>
        <w:keepLines w:val="0"/>
        <w:pageBreakBefore w:val="0"/>
        <w:kinsoku/>
        <w:overflowPunct/>
        <w:topLinePunct w:val="0"/>
        <w:autoSpaceDE/>
        <w:autoSpaceDN/>
        <w:bidi w:val="0"/>
        <w:spacing w:line="580" w:lineRule="exact"/>
        <w:ind w:right="0" w:firstLine="622"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三、违法事实及相关证据</w:t>
      </w:r>
    </w:p>
    <w:p>
      <w:pPr>
        <w:keepNext w:val="0"/>
        <w:keepLines w:val="0"/>
        <w:pageBreakBefore w:val="0"/>
        <w:kinsoku/>
        <w:overflowPunct/>
        <w:topLinePunct w:val="0"/>
        <w:autoSpaceDE/>
        <w:autoSpaceDN/>
        <w:bidi w:val="0"/>
        <w:spacing w:line="580" w:lineRule="exact"/>
        <w:ind w:right="0" w:firstLine="622" w:firstLineChars="20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当事人与日邮中国、宁波蓝盾均从事全国范围内的商品车运输业务，在中国商品车运输服务市场是具有竞争关系的经营者。</w:t>
      </w:r>
    </w:p>
    <w:p>
      <w:pPr>
        <w:keepNext w:val="0"/>
        <w:keepLines w:val="0"/>
        <w:pageBreakBefore w:val="0"/>
        <w:kinsoku/>
        <w:overflowPunct/>
        <w:topLinePunct w:val="0"/>
        <w:autoSpaceDE/>
        <w:autoSpaceDN/>
        <w:bidi w:val="0"/>
        <w:spacing w:line="580" w:lineRule="exact"/>
        <w:ind w:right="0" w:firstLine="622" w:firstLineChars="20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2017年5月，当事人与日邮中国、宁波蓝盾共同参与了</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汽车销售有限公司（以下简称“</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汽车”）的</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商品车公路运输服务（线路标段）项目投标，在通过技术评审和商务评审及按照</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汽车相关招标文件缴纳了相关投标保证金后，上述三家企业均获得资格参加</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汽车最后的商务电子竞价环节。</w:t>
      </w:r>
    </w:p>
    <w:p>
      <w:pPr>
        <w:keepNext w:val="0"/>
        <w:keepLines w:val="0"/>
        <w:pageBreakBefore w:val="0"/>
        <w:kinsoku/>
        <w:overflowPunct/>
        <w:topLinePunct w:val="0"/>
        <w:autoSpaceDE/>
        <w:autoSpaceDN/>
        <w:bidi w:val="0"/>
        <w:spacing w:line="580" w:lineRule="exact"/>
        <w:ind w:right="0" w:firstLine="622" w:firstLineChars="20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2017年6月17日上午9点30分，</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汽车在</w:t>
      </w:r>
      <w:r>
        <w:rPr>
          <w:rFonts w:hint="eastAsia" w:ascii="仿宋_GB2312" w:hAnsi="仿宋_GB2312" w:eastAsia="仿宋_GB2312" w:cs="仿宋_GB2312"/>
          <w:b w:val="0"/>
          <w:bCs/>
          <w:sz w:val="32"/>
          <w:szCs w:val="32"/>
          <w:lang w:val="en-US" w:eastAsia="zh-CN"/>
        </w:rPr>
        <w:t>*</w:t>
      </w:r>
      <w:r>
        <w:rPr>
          <w:rFonts w:hint="eastAsia" w:ascii="仿宋_GB2312" w:hAnsi="仿宋_GB2312" w:eastAsia="仿宋_GB2312" w:cs="仿宋_GB2312"/>
          <w:b w:val="0"/>
          <w:bCs/>
          <w:sz w:val="32"/>
          <w:szCs w:val="32"/>
        </w:rPr>
        <w:t>酒店组织开展商品车运输物流项目</w:t>
      </w:r>
      <w:r>
        <w:rPr>
          <w:rFonts w:hint="eastAsia" w:ascii="仿宋_GB2312" w:hAnsi="仿宋_GB2312" w:eastAsia="仿宋_GB2312" w:cs="仿宋_GB2312"/>
          <w:b w:val="0"/>
          <w:bCs/>
          <w:sz w:val="32"/>
          <w:szCs w:val="32"/>
          <w:lang w:eastAsia="zh-CN"/>
        </w:rPr>
        <w:t>**标段**线路</w:t>
      </w:r>
      <w:r>
        <w:rPr>
          <w:rFonts w:hint="eastAsia" w:ascii="仿宋_GB2312" w:hAnsi="仿宋_GB2312" w:eastAsia="仿宋_GB2312" w:cs="仿宋_GB2312"/>
          <w:b w:val="0"/>
          <w:bCs/>
          <w:sz w:val="32"/>
          <w:szCs w:val="32"/>
        </w:rPr>
        <w:t>电子竞价投标工作。代表当事人参加电子竞标的为</w:t>
      </w:r>
      <w:r>
        <w:rPr>
          <w:rFonts w:hint="eastAsia" w:ascii="仿宋_GB2312" w:hAnsi="仿宋_GB2312" w:eastAsia="仿宋_GB2312" w:cs="仿宋_GB2312"/>
          <w:b w:val="0"/>
          <w:bCs/>
          <w:sz w:val="32"/>
          <w:szCs w:val="32"/>
          <w:lang w:eastAsia="zh-CN"/>
        </w:rPr>
        <w:t>钟**</w:t>
      </w:r>
      <w:r>
        <w:rPr>
          <w:rFonts w:hint="eastAsia" w:ascii="仿宋_GB2312" w:hAnsi="仿宋_GB2312" w:eastAsia="仿宋_GB2312" w:cs="仿宋_GB2312"/>
          <w:b w:val="0"/>
          <w:bCs/>
          <w:sz w:val="32"/>
          <w:szCs w:val="32"/>
        </w:rPr>
        <w:t>（系当事人总经理）；代表日邮中国参加投标的人员为</w:t>
      </w:r>
      <w:r>
        <w:rPr>
          <w:rFonts w:hint="eastAsia" w:ascii="仿宋_GB2312" w:hAnsi="仿宋_GB2312" w:eastAsia="仿宋_GB2312" w:cs="仿宋_GB2312"/>
          <w:b w:val="0"/>
          <w:bCs/>
          <w:sz w:val="32"/>
          <w:szCs w:val="32"/>
          <w:lang w:eastAsia="zh-CN"/>
        </w:rPr>
        <w:t>鄢**</w:t>
      </w:r>
      <w:r>
        <w:rPr>
          <w:rFonts w:hint="eastAsia" w:ascii="仿宋_GB2312" w:hAnsi="仿宋_GB2312" w:eastAsia="仿宋_GB2312" w:cs="仿宋_GB2312"/>
          <w:b w:val="0"/>
          <w:bCs/>
          <w:sz w:val="32"/>
          <w:szCs w:val="32"/>
        </w:rPr>
        <w:t>和</w:t>
      </w:r>
      <w:r>
        <w:rPr>
          <w:rFonts w:hint="eastAsia" w:ascii="仿宋_GB2312" w:hAnsi="仿宋_GB2312" w:eastAsia="仿宋_GB2312" w:cs="仿宋_GB2312"/>
          <w:b w:val="0"/>
          <w:bCs/>
          <w:sz w:val="32"/>
          <w:szCs w:val="32"/>
          <w:lang w:eastAsia="zh-CN"/>
        </w:rPr>
        <w:t>杨**</w:t>
      </w:r>
      <w:r>
        <w:rPr>
          <w:rFonts w:hint="eastAsia" w:ascii="仿宋_GB2312" w:hAnsi="仿宋_GB2312" w:eastAsia="仿宋_GB2312" w:cs="仿宋_GB2312"/>
          <w:b w:val="0"/>
          <w:bCs/>
          <w:sz w:val="32"/>
          <w:szCs w:val="32"/>
        </w:rPr>
        <w:t>（系日邮</w:t>
      </w:r>
      <w:r>
        <w:rPr>
          <w:rFonts w:hint="eastAsia" w:ascii="仿宋_GB2312" w:hAnsi="仿宋_GB2312" w:eastAsia="仿宋_GB2312" w:cs="仿宋_GB2312"/>
          <w:b w:val="0"/>
          <w:bCs/>
          <w:sz w:val="32"/>
          <w:szCs w:val="32"/>
          <w:lang w:eastAsia="zh-CN"/>
        </w:rPr>
        <w:t>中国关联</w:t>
      </w:r>
      <w:r>
        <w:rPr>
          <w:rFonts w:hint="eastAsia" w:ascii="仿宋_GB2312" w:hAnsi="仿宋_GB2312" w:eastAsia="仿宋_GB2312" w:cs="仿宋_GB2312"/>
          <w:b w:val="0"/>
          <w:bCs/>
          <w:sz w:val="32"/>
          <w:szCs w:val="32"/>
        </w:rPr>
        <w:t>公司员工）；代表宁波蓝盾参加电子竞标的为</w:t>
      </w:r>
      <w:r>
        <w:rPr>
          <w:rFonts w:hint="eastAsia" w:ascii="仿宋_GB2312" w:hAnsi="仿宋_GB2312" w:eastAsia="仿宋_GB2312" w:cs="仿宋_GB2312"/>
          <w:b w:val="0"/>
          <w:bCs/>
          <w:sz w:val="32"/>
          <w:szCs w:val="32"/>
          <w:lang w:eastAsia="zh-CN"/>
        </w:rPr>
        <w:t>曹**</w:t>
      </w:r>
      <w:r>
        <w:rPr>
          <w:rFonts w:hint="eastAsia" w:ascii="仿宋_GB2312" w:hAnsi="仿宋_GB2312" w:eastAsia="仿宋_GB2312" w:cs="仿宋_GB2312"/>
          <w:b w:val="0"/>
          <w:bCs/>
          <w:sz w:val="32"/>
          <w:szCs w:val="32"/>
        </w:rPr>
        <w:t>（系宁波蓝盾董事长）和</w:t>
      </w:r>
      <w:r>
        <w:rPr>
          <w:rFonts w:hint="eastAsia" w:ascii="仿宋_GB2312" w:hAnsi="仿宋_GB2312" w:eastAsia="仿宋_GB2312" w:cs="仿宋_GB2312"/>
          <w:b w:val="0"/>
          <w:bCs/>
          <w:sz w:val="32"/>
          <w:szCs w:val="32"/>
          <w:lang w:eastAsia="zh-CN"/>
        </w:rPr>
        <w:t>张**</w:t>
      </w:r>
      <w:r>
        <w:rPr>
          <w:rFonts w:hint="eastAsia" w:ascii="仿宋_GB2312" w:hAnsi="仿宋_GB2312" w:eastAsia="仿宋_GB2312" w:cs="仿宋_GB2312"/>
          <w:b w:val="0"/>
          <w:bCs/>
          <w:sz w:val="32"/>
          <w:szCs w:val="32"/>
        </w:rPr>
        <w:t>（系宁波蓝盾业务经理）。电子竞标的具体规则是：</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汽车在酒店内为各投标人准备了规定的房间，各竞标人代表自行携带电脑在房间内登录</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汽车电子投标平台系统进行电子竞标，竞标期间不得离开规定房间。起始价为各竞标人提交商务评审的纸质标书的价格，以每次降幅最低</w:t>
      </w:r>
      <w:r>
        <w:rPr>
          <w:rFonts w:hint="eastAsia" w:ascii="仿宋_GB2312" w:hAnsi="仿宋_GB2312" w:eastAsia="仿宋_GB2312" w:cs="仿宋_GB2312"/>
          <w:b w:val="0"/>
          <w:bCs/>
          <w:sz w:val="32"/>
          <w:szCs w:val="32"/>
          <w:lang w:val="en-US" w:eastAsia="zh-CN"/>
        </w:rPr>
        <w:t>**</w:t>
      </w:r>
      <w:r>
        <w:rPr>
          <w:rFonts w:hint="eastAsia" w:ascii="仿宋_GB2312" w:hAnsi="仿宋_GB2312" w:eastAsia="仿宋_GB2312" w:cs="仿宋_GB2312"/>
          <w:b w:val="0"/>
          <w:bCs/>
          <w:sz w:val="32"/>
          <w:szCs w:val="32"/>
        </w:rPr>
        <w:t>的价格进行降价竞标。竞标人可以在平台内看到自己的排名和价格，但是不知道其他竞标人的身份和价格及排名，最终以价格最低者中标，如果有竞标价格相同的，以时间顺序排名。</w:t>
      </w:r>
    </w:p>
    <w:p>
      <w:pPr>
        <w:keepNext w:val="0"/>
        <w:keepLines w:val="0"/>
        <w:pageBreakBefore w:val="0"/>
        <w:kinsoku/>
        <w:overflowPunct/>
        <w:topLinePunct w:val="0"/>
        <w:autoSpaceDE/>
        <w:autoSpaceDN/>
        <w:bidi w:val="0"/>
        <w:spacing w:line="580" w:lineRule="exact"/>
        <w:ind w:right="0" w:firstLine="622" w:firstLineChars="20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在电子竞标过程中，代表日邮中国参与竞标的</w:t>
      </w:r>
      <w:r>
        <w:rPr>
          <w:rFonts w:hint="eastAsia" w:ascii="仿宋_GB2312" w:hAnsi="仿宋_GB2312" w:eastAsia="仿宋_GB2312" w:cs="仿宋_GB2312"/>
          <w:b w:val="0"/>
          <w:bCs/>
          <w:sz w:val="32"/>
          <w:szCs w:val="32"/>
          <w:lang w:eastAsia="zh-CN"/>
        </w:rPr>
        <w:t>杨**</w:t>
      </w:r>
      <w:r>
        <w:rPr>
          <w:rFonts w:hint="eastAsia" w:ascii="仿宋_GB2312" w:hAnsi="仿宋_GB2312" w:eastAsia="仿宋_GB2312" w:cs="仿宋_GB2312"/>
          <w:b w:val="0"/>
          <w:bCs/>
          <w:sz w:val="32"/>
          <w:szCs w:val="32"/>
        </w:rPr>
        <w:t>通过个人渠道获知宁波蓝盾投标人员</w:t>
      </w:r>
      <w:r>
        <w:rPr>
          <w:rFonts w:hint="eastAsia" w:ascii="仿宋_GB2312" w:hAnsi="仿宋_GB2312" w:eastAsia="仿宋_GB2312" w:cs="仿宋_GB2312"/>
          <w:b w:val="0"/>
          <w:bCs/>
          <w:sz w:val="32"/>
          <w:szCs w:val="32"/>
          <w:lang w:eastAsia="zh-CN"/>
        </w:rPr>
        <w:t>张**</w:t>
      </w:r>
      <w:r>
        <w:rPr>
          <w:rFonts w:hint="eastAsia" w:ascii="仿宋_GB2312" w:hAnsi="仿宋_GB2312" w:eastAsia="仿宋_GB2312" w:cs="仿宋_GB2312"/>
          <w:b w:val="0"/>
          <w:bCs/>
          <w:sz w:val="32"/>
          <w:szCs w:val="32"/>
        </w:rPr>
        <w:t>电话后，使用号码为136363</w:t>
      </w:r>
      <w:r>
        <w:rPr>
          <w:rFonts w:hint="eastAsia" w:ascii="仿宋_GB2312" w:hAnsi="仿宋_GB2312" w:eastAsia="仿宋_GB2312" w:cs="仿宋_GB2312"/>
          <w:b w:val="0"/>
          <w:bCs/>
          <w:sz w:val="32"/>
          <w:szCs w:val="32"/>
          <w:lang w:val="en-US" w:eastAsia="zh-CN"/>
        </w:rPr>
        <w:t>*****</w:t>
      </w:r>
      <w:r>
        <w:rPr>
          <w:rFonts w:hint="eastAsia" w:ascii="仿宋_GB2312" w:hAnsi="仿宋_GB2312" w:eastAsia="仿宋_GB2312" w:cs="仿宋_GB2312"/>
          <w:b w:val="0"/>
          <w:bCs/>
          <w:sz w:val="32"/>
          <w:szCs w:val="32"/>
        </w:rPr>
        <w:t>的移动电话，与</w:t>
      </w:r>
      <w:r>
        <w:rPr>
          <w:rFonts w:hint="eastAsia" w:ascii="仿宋_GB2312" w:hAnsi="仿宋_GB2312" w:eastAsia="仿宋_GB2312" w:cs="仿宋_GB2312"/>
          <w:b w:val="0"/>
          <w:bCs/>
          <w:sz w:val="32"/>
          <w:szCs w:val="32"/>
          <w:lang w:eastAsia="zh-CN"/>
        </w:rPr>
        <w:t>张**</w:t>
      </w:r>
      <w:r>
        <w:rPr>
          <w:rFonts w:hint="eastAsia" w:ascii="仿宋_GB2312" w:hAnsi="仿宋_GB2312" w:eastAsia="仿宋_GB2312" w:cs="仿宋_GB2312"/>
          <w:b w:val="0"/>
          <w:bCs/>
          <w:sz w:val="32"/>
          <w:szCs w:val="32"/>
        </w:rPr>
        <w:t>号码为186582</w:t>
      </w:r>
      <w:r>
        <w:rPr>
          <w:rFonts w:hint="eastAsia" w:ascii="仿宋_GB2312" w:hAnsi="仿宋_GB2312" w:eastAsia="仿宋_GB2312" w:cs="仿宋_GB2312"/>
          <w:b w:val="0"/>
          <w:bCs/>
          <w:sz w:val="32"/>
          <w:szCs w:val="32"/>
          <w:lang w:val="en-US" w:eastAsia="zh-CN"/>
        </w:rPr>
        <w:t>*****</w:t>
      </w:r>
      <w:r>
        <w:rPr>
          <w:rFonts w:hint="eastAsia" w:ascii="仿宋_GB2312" w:hAnsi="仿宋_GB2312" w:eastAsia="仿宋_GB2312" w:cs="仿宋_GB2312"/>
          <w:b w:val="0"/>
          <w:bCs/>
          <w:sz w:val="32"/>
          <w:szCs w:val="32"/>
        </w:rPr>
        <w:t>的移动电话多次进行沟通，并向</w:t>
      </w:r>
      <w:r>
        <w:rPr>
          <w:rFonts w:hint="eastAsia" w:ascii="仿宋_GB2312" w:hAnsi="仿宋_GB2312" w:eastAsia="仿宋_GB2312" w:cs="仿宋_GB2312"/>
          <w:b w:val="0"/>
          <w:bCs/>
          <w:sz w:val="32"/>
          <w:szCs w:val="32"/>
          <w:lang w:eastAsia="zh-CN"/>
        </w:rPr>
        <w:t>张**</w:t>
      </w:r>
      <w:r>
        <w:rPr>
          <w:rFonts w:hint="eastAsia" w:ascii="仿宋_GB2312" w:hAnsi="仿宋_GB2312" w:eastAsia="仿宋_GB2312" w:cs="仿宋_GB2312"/>
          <w:b w:val="0"/>
          <w:bCs/>
          <w:sz w:val="32"/>
          <w:szCs w:val="32"/>
        </w:rPr>
        <w:t>告知了其掌握的参与该线路竞价的3家公司情况，劝说宁波蓝盾不要与日邮中国竞争。2017年6月17日上午10点20分</w:t>
      </w:r>
      <w:r>
        <w:rPr>
          <w:rFonts w:hint="eastAsia" w:ascii="仿宋_GB2312" w:hAnsi="仿宋_GB2312" w:eastAsia="仿宋_GB2312" w:cs="仿宋_GB2312"/>
          <w:b w:val="0"/>
          <w:bCs/>
          <w:sz w:val="32"/>
          <w:szCs w:val="32"/>
          <w:lang w:eastAsia="zh-CN"/>
        </w:rPr>
        <w:t>张**</w:t>
      </w:r>
      <w:r>
        <w:rPr>
          <w:rFonts w:hint="eastAsia" w:ascii="仿宋_GB2312" w:hAnsi="仿宋_GB2312" w:eastAsia="仿宋_GB2312" w:cs="仿宋_GB2312"/>
          <w:b w:val="0"/>
          <w:bCs/>
          <w:sz w:val="32"/>
          <w:szCs w:val="32"/>
        </w:rPr>
        <w:t>使用号码为186582</w:t>
      </w:r>
      <w:r>
        <w:rPr>
          <w:rFonts w:hint="eastAsia" w:ascii="仿宋_GB2312" w:hAnsi="仿宋_GB2312" w:eastAsia="仿宋_GB2312" w:cs="仿宋_GB2312"/>
          <w:b w:val="0"/>
          <w:bCs/>
          <w:sz w:val="32"/>
          <w:szCs w:val="32"/>
          <w:lang w:val="en-US" w:eastAsia="zh-CN"/>
        </w:rPr>
        <w:t>*****</w:t>
      </w:r>
      <w:r>
        <w:rPr>
          <w:rFonts w:hint="eastAsia" w:ascii="仿宋_GB2312" w:hAnsi="仿宋_GB2312" w:eastAsia="仿宋_GB2312" w:cs="仿宋_GB2312"/>
          <w:b w:val="0"/>
          <w:bCs/>
          <w:sz w:val="32"/>
          <w:szCs w:val="32"/>
        </w:rPr>
        <w:t>的手机通过短信将宁波蓝盾原董事长、实际控制人</w:t>
      </w:r>
      <w:r>
        <w:rPr>
          <w:rFonts w:hint="eastAsia" w:ascii="仿宋_GB2312" w:hAnsi="仿宋_GB2312" w:eastAsia="仿宋_GB2312" w:cs="仿宋_GB2312"/>
          <w:b w:val="0"/>
          <w:bCs/>
          <w:sz w:val="32"/>
          <w:szCs w:val="32"/>
          <w:lang w:eastAsia="zh-CN"/>
        </w:rPr>
        <w:t>曹**</w:t>
      </w:r>
      <w:r>
        <w:rPr>
          <w:rFonts w:hint="eastAsia" w:ascii="仿宋_GB2312" w:hAnsi="仿宋_GB2312" w:eastAsia="仿宋_GB2312" w:cs="仿宋_GB2312"/>
          <w:b w:val="0"/>
          <w:bCs/>
          <w:sz w:val="32"/>
          <w:szCs w:val="32"/>
        </w:rPr>
        <w:t>的电话139583</w:t>
      </w:r>
      <w:r>
        <w:rPr>
          <w:rFonts w:hint="eastAsia" w:ascii="仿宋_GB2312" w:hAnsi="仿宋_GB2312" w:eastAsia="仿宋_GB2312" w:cs="仿宋_GB2312"/>
          <w:b w:val="0"/>
          <w:bCs/>
          <w:sz w:val="32"/>
          <w:szCs w:val="32"/>
          <w:lang w:val="en-US" w:eastAsia="zh-CN"/>
        </w:rPr>
        <w:t>*****</w:t>
      </w:r>
      <w:r>
        <w:rPr>
          <w:rFonts w:hint="eastAsia" w:ascii="仿宋_GB2312" w:hAnsi="仿宋_GB2312" w:eastAsia="仿宋_GB2312" w:cs="仿宋_GB2312"/>
          <w:b w:val="0"/>
          <w:bCs/>
          <w:sz w:val="32"/>
          <w:szCs w:val="32"/>
        </w:rPr>
        <w:t>发给</w:t>
      </w:r>
      <w:r>
        <w:rPr>
          <w:rFonts w:hint="eastAsia" w:ascii="仿宋_GB2312" w:hAnsi="仿宋_GB2312" w:eastAsia="仿宋_GB2312" w:cs="仿宋_GB2312"/>
          <w:b w:val="0"/>
          <w:bCs/>
          <w:sz w:val="32"/>
          <w:szCs w:val="32"/>
          <w:lang w:eastAsia="zh-CN"/>
        </w:rPr>
        <w:t>杨**</w:t>
      </w:r>
      <w:r>
        <w:rPr>
          <w:rFonts w:hint="eastAsia" w:ascii="仿宋_GB2312" w:hAnsi="仿宋_GB2312" w:eastAsia="仿宋_GB2312" w:cs="仿宋_GB2312"/>
          <w:b w:val="0"/>
          <w:bCs/>
          <w:sz w:val="32"/>
          <w:szCs w:val="32"/>
        </w:rPr>
        <w:t>，日邮中国相关业务负责人</w:t>
      </w:r>
      <w:r>
        <w:rPr>
          <w:rFonts w:hint="eastAsia" w:ascii="仿宋_GB2312" w:hAnsi="仿宋_GB2312" w:eastAsia="仿宋_GB2312" w:cs="仿宋_GB2312"/>
          <w:b w:val="0"/>
          <w:bCs/>
          <w:sz w:val="32"/>
          <w:szCs w:val="32"/>
          <w:lang w:eastAsia="zh-CN"/>
        </w:rPr>
        <w:t>鄢**</w:t>
      </w:r>
      <w:r>
        <w:rPr>
          <w:rFonts w:hint="eastAsia" w:ascii="仿宋_GB2312" w:hAnsi="仿宋_GB2312" w:eastAsia="仿宋_GB2312" w:cs="仿宋_GB2312"/>
          <w:b w:val="0"/>
          <w:bCs/>
          <w:sz w:val="32"/>
          <w:szCs w:val="32"/>
        </w:rPr>
        <w:t>于2017年6月17日上午10点21分使用号码为138187</w:t>
      </w:r>
      <w:r>
        <w:rPr>
          <w:rFonts w:hint="eastAsia" w:ascii="仿宋_GB2312" w:hAnsi="仿宋_GB2312" w:eastAsia="仿宋_GB2312" w:cs="仿宋_GB2312"/>
          <w:b w:val="0"/>
          <w:bCs/>
          <w:sz w:val="32"/>
          <w:szCs w:val="32"/>
          <w:lang w:val="en-US" w:eastAsia="zh-CN"/>
        </w:rPr>
        <w:t>*****</w:t>
      </w:r>
      <w:r>
        <w:rPr>
          <w:rFonts w:hint="eastAsia" w:ascii="仿宋_GB2312" w:hAnsi="仿宋_GB2312" w:eastAsia="仿宋_GB2312" w:cs="仿宋_GB2312"/>
          <w:b w:val="0"/>
          <w:bCs/>
          <w:sz w:val="32"/>
          <w:szCs w:val="32"/>
        </w:rPr>
        <w:t>的移动电话拨打了</w:t>
      </w:r>
      <w:r>
        <w:rPr>
          <w:rFonts w:hint="eastAsia" w:ascii="仿宋_GB2312" w:hAnsi="仿宋_GB2312" w:eastAsia="仿宋_GB2312" w:cs="仿宋_GB2312"/>
          <w:b w:val="0"/>
          <w:bCs/>
          <w:sz w:val="32"/>
          <w:szCs w:val="32"/>
          <w:lang w:eastAsia="zh-CN"/>
        </w:rPr>
        <w:t>曹**</w:t>
      </w:r>
      <w:r>
        <w:rPr>
          <w:rFonts w:hint="eastAsia" w:ascii="仿宋_GB2312" w:hAnsi="仿宋_GB2312" w:eastAsia="仿宋_GB2312" w:cs="仿宋_GB2312"/>
          <w:b w:val="0"/>
          <w:bCs/>
          <w:sz w:val="32"/>
          <w:szCs w:val="32"/>
        </w:rPr>
        <w:t>号码为139583</w:t>
      </w:r>
      <w:r>
        <w:rPr>
          <w:rFonts w:hint="eastAsia" w:ascii="仿宋_GB2312" w:hAnsi="仿宋_GB2312" w:eastAsia="仿宋_GB2312" w:cs="仿宋_GB2312"/>
          <w:b w:val="0"/>
          <w:bCs/>
          <w:sz w:val="32"/>
          <w:szCs w:val="32"/>
          <w:lang w:val="en-US" w:eastAsia="zh-CN"/>
        </w:rPr>
        <w:t>*****</w:t>
      </w:r>
      <w:r>
        <w:rPr>
          <w:rFonts w:hint="eastAsia" w:ascii="仿宋_GB2312" w:hAnsi="仿宋_GB2312" w:eastAsia="仿宋_GB2312" w:cs="仿宋_GB2312"/>
          <w:b w:val="0"/>
          <w:bCs/>
          <w:sz w:val="32"/>
          <w:szCs w:val="32"/>
        </w:rPr>
        <w:t>的移动电话，经过3分24秒的沟通，双方就</w:t>
      </w:r>
      <w:r>
        <w:rPr>
          <w:rFonts w:hint="eastAsia" w:ascii="仿宋_GB2312" w:hAnsi="仿宋_GB2312" w:eastAsia="仿宋_GB2312" w:cs="仿宋_GB2312"/>
          <w:b w:val="0"/>
          <w:bCs/>
          <w:sz w:val="32"/>
          <w:szCs w:val="32"/>
          <w:lang w:eastAsia="zh-CN"/>
        </w:rPr>
        <w:t>**标段**线路</w:t>
      </w:r>
      <w:r>
        <w:rPr>
          <w:rFonts w:hint="eastAsia" w:ascii="仿宋_GB2312" w:hAnsi="仿宋_GB2312" w:eastAsia="仿宋_GB2312" w:cs="仿宋_GB2312"/>
          <w:b w:val="0"/>
          <w:bCs/>
          <w:sz w:val="32"/>
          <w:szCs w:val="32"/>
        </w:rPr>
        <w:t>电子竞价投标工作相关事宜达成一致意见，并由</w:t>
      </w:r>
      <w:r>
        <w:rPr>
          <w:rFonts w:hint="eastAsia" w:ascii="仿宋_GB2312" w:hAnsi="仿宋_GB2312" w:eastAsia="仿宋_GB2312" w:cs="仿宋_GB2312"/>
          <w:b w:val="0"/>
          <w:bCs/>
          <w:sz w:val="32"/>
          <w:szCs w:val="32"/>
          <w:lang w:eastAsia="zh-CN"/>
        </w:rPr>
        <w:t>杨**</w:t>
      </w:r>
      <w:r>
        <w:rPr>
          <w:rFonts w:hint="eastAsia" w:ascii="仿宋_GB2312" w:hAnsi="仿宋_GB2312" w:eastAsia="仿宋_GB2312" w:cs="仿宋_GB2312"/>
          <w:b w:val="0"/>
          <w:bCs/>
          <w:sz w:val="32"/>
          <w:szCs w:val="32"/>
        </w:rPr>
        <w:t>与</w:t>
      </w:r>
      <w:r>
        <w:rPr>
          <w:rFonts w:hint="eastAsia" w:ascii="仿宋_GB2312" w:hAnsi="仿宋_GB2312" w:eastAsia="仿宋_GB2312" w:cs="仿宋_GB2312"/>
          <w:b w:val="0"/>
          <w:bCs/>
          <w:sz w:val="32"/>
          <w:szCs w:val="32"/>
          <w:lang w:eastAsia="zh-CN"/>
        </w:rPr>
        <w:t>张**</w:t>
      </w:r>
      <w:r>
        <w:rPr>
          <w:rFonts w:hint="eastAsia" w:ascii="仿宋_GB2312" w:hAnsi="仿宋_GB2312" w:eastAsia="仿宋_GB2312" w:cs="仿宋_GB2312"/>
          <w:b w:val="0"/>
          <w:bCs/>
          <w:sz w:val="32"/>
          <w:szCs w:val="32"/>
        </w:rPr>
        <w:t>具体商定</w:t>
      </w:r>
      <w:r>
        <w:rPr>
          <w:rFonts w:hint="eastAsia" w:ascii="仿宋_GB2312" w:hAnsi="仿宋_GB2312" w:eastAsia="仿宋_GB2312" w:cs="仿宋_GB2312"/>
          <w:b w:val="0"/>
          <w:bCs/>
          <w:sz w:val="32"/>
          <w:szCs w:val="32"/>
          <w:lang w:val="en-US" w:eastAsia="zh-CN"/>
        </w:rPr>
        <w:t>**</w:t>
      </w:r>
      <w:r>
        <w:rPr>
          <w:rFonts w:hint="eastAsia" w:ascii="仿宋_GB2312" w:hAnsi="仿宋_GB2312" w:eastAsia="仿宋_GB2312" w:cs="仿宋_GB2312"/>
          <w:b w:val="0"/>
          <w:bCs/>
          <w:sz w:val="32"/>
          <w:szCs w:val="32"/>
        </w:rPr>
        <w:t>线路中陕西、甘肃、宁夏、青海线路由日邮中国运输，</w:t>
      </w:r>
      <w:r>
        <w:rPr>
          <w:rFonts w:hint="eastAsia" w:ascii="仿宋_GB2312" w:hAnsi="仿宋_GB2312" w:eastAsia="仿宋_GB2312" w:cs="仿宋_GB2312"/>
          <w:b w:val="0"/>
          <w:bCs/>
          <w:sz w:val="32"/>
          <w:szCs w:val="32"/>
          <w:lang w:val="en-US" w:eastAsia="zh-CN"/>
        </w:rPr>
        <w:t>**</w:t>
      </w:r>
      <w:r>
        <w:rPr>
          <w:rFonts w:hint="eastAsia" w:ascii="仿宋_GB2312" w:hAnsi="仿宋_GB2312" w:eastAsia="仿宋_GB2312" w:cs="仿宋_GB2312"/>
          <w:b w:val="0"/>
          <w:bCs/>
          <w:sz w:val="32"/>
          <w:szCs w:val="32"/>
        </w:rPr>
        <w:t>线路中新疆、蒙西线路由宁波蓝盾运输。在此期间，宁波蓝盾具体负责电子竞标的</w:t>
      </w:r>
      <w:r>
        <w:rPr>
          <w:rFonts w:hint="eastAsia" w:ascii="仿宋_GB2312" w:hAnsi="仿宋_GB2312" w:eastAsia="仿宋_GB2312" w:cs="仿宋_GB2312"/>
          <w:b w:val="0"/>
          <w:bCs/>
          <w:sz w:val="32"/>
          <w:szCs w:val="32"/>
          <w:lang w:eastAsia="zh-CN"/>
        </w:rPr>
        <w:t>张**</w:t>
      </w:r>
      <w:r>
        <w:rPr>
          <w:rFonts w:hint="eastAsia" w:ascii="仿宋_GB2312" w:hAnsi="仿宋_GB2312" w:eastAsia="仿宋_GB2312" w:cs="仿宋_GB2312"/>
          <w:b w:val="0"/>
          <w:bCs/>
          <w:sz w:val="32"/>
          <w:szCs w:val="32"/>
        </w:rPr>
        <w:t>停止了</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汽车商品车运输物流项目</w:t>
      </w:r>
      <w:r>
        <w:rPr>
          <w:rFonts w:hint="eastAsia" w:ascii="仿宋_GB2312" w:hAnsi="仿宋_GB2312" w:eastAsia="仿宋_GB2312" w:cs="仿宋_GB2312"/>
          <w:b w:val="0"/>
          <w:bCs/>
          <w:sz w:val="32"/>
          <w:szCs w:val="32"/>
          <w:lang w:eastAsia="zh-CN"/>
        </w:rPr>
        <w:t>**标段**线路</w:t>
      </w:r>
      <w:r>
        <w:rPr>
          <w:rFonts w:hint="eastAsia" w:ascii="仿宋_GB2312" w:hAnsi="仿宋_GB2312" w:eastAsia="仿宋_GB2312" w:cs="仿宋_GB2312"/>
          <w:b w:val="0"/>
          <w:bCs/>
          <w:sz w:val="32"/>
          <w:szCs w:val="32"/>
        </w:rPr>
        <w:t>的电子竞价投标。</w:t>
      </w:r>
    </w:p>
    <w:p>
      <w:pPr>
        <w:keepNext w:val="0"/>
        <w:keepLines w:val="0"/>
        <w:pageBreakBefore w:val="0"/>
        <w:kinsoku/>
        <w:overflowPunct/>
        <w:topLinePunct w:val="0"/>
        <w:autoSpaceDE/>
        <w:autoSpaceDN/>
        <w:bidi w:val="0"/>
        <w:spacing w:line="580" w:lineRule="exact"/>
        <w:ind w:right="0" w:firstLine="622" w:firstLineChars="20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宁波蓝盾在与日邮中国协商期间，从日邮中国处了解到另一家投标单位是当事人后，宁波蓝盾</w:t>
      </w:r>
      <w:r>
        <w:rPr>
          <w:rFonts w:hint="eastAsia" w:ascii="仿宋_GB2312" w:hAnsi="仿宋_GB2312" w:eastAsia="仿宋_GB2312" w:cs="仿宋_GB2312"/>
          <w:b w:val="0"/>
          <w:bCs/>
          <w:sz w:val="32"/>
          <w:szCs w:val="32"/>
          <w:lang w:eastAsia="zh-CN"/>
        </w:rPr>
        <w:t>张**</w:t>
      </w:r>
      <w:r>
        <w:rPr>
          <w:rFonts w:hint="eastAsia" w:ascii="仿宋_GB2312" w:hAnsi="仿宋_GB2312" w:eastAsia="仿宋_GB2312" w:cs="仿宋_GB2312"/>
          <w:b w:val="0"/>
          <w:bCs/>
          <w:sz w:val="32"/>
          <w:szCs w:val="32"/>
        </w:rPr>
        <w:t>在2017年6月17日上午10点22分通过微信联系当事人参与电子竞价的</w:t>
      </w:r>
      <w:r>
        <w:rPr>
          <w:rFonts w:hint="eastAsia" w:ascii="仿宋_GB2312" w:hAnsi="仿宋_GB2312" w:eastAsia="仿宋_GB2312" w:cs="仿宋_GB2312"/>
          <w:b w:val="0"/>
          <w:bCs/>
          <w:sz w:val="32"/>
          <w:szCs w:val="32"/>
          <w:lang w:eastAsia="zh-CN"/>
        </w:rPr>
        <w:t>钟**</w:t>
      </w:r>
      <w:r>
        <w:rPr>
          <w:rFonts w:hint="eastAsia" w:ascii="仿宋_GB2312" w:hAnsi="仿宋_GB2312" w:eastAsia="仿宋_GB2312" w:cs="仿宋_GB2312"/>
          <w:b w:val="0"/>
          <w:bCs/>
          <w:sz w:val="32"/>
          <w:szCs w:val="32"/>
        </w:rPr>
        <w:t>，向其了解当事人在</w:t>
      </w:r>
      <w:r>
        <w:rPr>
          <w:rFonts w:hint="eastAsia" w:ascii="仿宋_GB2312" w:hAnsi="仿宋_GB2312" w:eastAsia="仿宋_GB2312" w:cs="仿宋_GB2312"/>
          <w:b w:val="0"/>
          <w:bCs/>
          <w:sz w:val="32"/>
          <w:szCs w:val="32"/>
          <w:lang w:eastAsia="zh-CN"/>
        </w:rPr>
        <w:t>**标段**线路</w:t>
      </w:r>
      <w:r>
        <w:rPr>
          <w:rFonts w:hint="eastAsia" w:ascii="仿宋_GB2312" w:hAnsi="仿宋_GB2312" w:eastAsia="仿宋_GB2312" w:cs="仿宋_GB2312"/>
          <w:b w:val="0"/>
          <w:bCs/>
          <w:sz w:val="32"/>
          <w:szCs w:val="32"/>
        </w:rPr>
        <w:t>的竞标情况，</w:t>
      </w:r>
      <w:r>
        <w:rPr>
          <w:rFonts w:hint="eastAsia" w:ascii="仿宋_GB2312" w:hAnsi="仿宋_GB2312" w:eastAsia="仿宋_GB2312" w:cs="仿宋_GB2312"/>
          <w:b w:val="0"/>
          <w:bCs/>
          <w:sz w:val="32"/>
          <w:szCs w:val="32"/>
          <w:lang w:eastAsia="zh-CN"/>
        </w:rPr>
        <w:t>钟**</w:t>
      </w:r>
      <w:r>
        <w:rPr>
          <w:rFonts w:hint="eastAsia" w:ascii="仿宋_GB2312" w:hAnsi="仿宋_GB2312" w:eastAsia="仿宋_GB2312" w:cs="仿宋_GB2312"/>
          <w:b w:val="0"/>
          <w:bCs/>
          <w:sz w:val="32"/>
          <w:szCs w:val="32"/>
        </w:rPr>
        <w:t>在10点30分及10点32分通过微信告知</w:t>
      </w:r>
      <w:r>
        <w:rPr>
          <w:rFonts w:hint="eastAsia" w:ascii="仿宋_GB2312" w:hAnsi="仿宋_GB2312" w:eastAsia="仿宋_GB2312" w:cs="仿宋_GB2312"/>
          <w:b w:val="0"/>
          <w:bCs/>
          <w:sz w:val="32"/>
          <w:szCs w:val="32"/>
          <w:lang w:eastAsia="zh-CN"/>
        </w:rPr>
        <w:t>张**</w:t>
      </w:r>
      <w:r>
        <w:rPr>
          <w:rFonts w:hint="eastAsia" w:ascii="仿宋_GB2312" w:hAnsi="仿宋_GB2312" w:eastAsia="仿宋_GB2312" w:cs="仿宋_GB2312"/>
          <w:b w:val="0"/>
          <w:bCs/>
          <w:sz w:val="32"/>
          <w:szCs w:val="32"/>
        </w:rPr>
        <w:t>当事人当时在这一标段实时的投标价格、排名等情况。2017年6月17日上午10点37分，</w:t>
      </w:r>
      <w:r>
        <w:rPr>
          <w:rFonts w:hint="eastAsia" w:ascii="仿宋_GB2312" w:hAnsi="仿宋_GB2312" w:eastAsia="仿宋_GB2312" w:cs="仿宋_GB2312"/>
          <w:b w:val="0"/>
          <w:bCs/>
          <w:sz w:val="32"/>
          <w:szCs w:val="32"/>
          <w:lang w:eastAsia="zh-CN"/>
        </w:rPr>
        <w:t>张**</w:t>
      </w:r>
      <w:r>
        <w:rPr>
          <w:rFonts w:hint="eastAsia" w:ascii="仿宋_GB2312" w:hAnsi="仿宋_GB2312" w:eastAsia="仿宋_GB2312" w:cs="仿宋_GB2312"/>
          <w:b w:val="0"/>
          <w:bCs/>
          <w:sz w:val="32"/>
          <w:szCs w:val="32"/>
        </w:rPr>
        <w:t>通过电话告知</w:t>
      </w:r>
      <w:r>
        <w:rPr>
          <w:rFonts w:hint="eastAsia" w:ascii="仿宋_GB2312" w:hAnsi="仿宋_GB2312" w:eastAsia="仿宋_GB2312" w:cs="仿宋_GB2312"/>
          <w:b w:val="0"/>
          <w:bCs/>
          <w:sz w:val="32"/>
          <w:szCs w:val="32"/>
          <w:lang w:eastAsia="zh-CN"/>
        </w:rPr>
        <w:t>杨**</w:t>
      </w:r>
      <w:r>
        <w:rPr>
          <w:rFonts w:hint="eastAsia" w:ascii="仿宋_GB2312" w:hAnsi="仿宋_GB2312" w:eastAsia="仿宋_GB2312" w:cs="仿宋_GB2312"/>
          <w:b w:val="0"/>
          <w:bCs/>
          <w:sz w:val="32"/>
          <w:szCs w:val="32"/>
        </w:rPr>
        <w:t>，当事人与宁波蓝盾已停止报价的情况。</w:t>
      </w:r>
    </w:p>
    <w:p>
      <w:pPr>
        <w:keepNext w:val="0"/>
        <w:keepLines w:val="0"/>
        <w:pageBreakBefore w:val="0"/>
        <w:kinsoku/>
        <w:overflowPunct/>
        <w:topLinePunct w:val="0"/>
        <w:autoSpaceDE/>
        <w:autoSpaceDN/>
        <w:bidi w:val="0"/>
        <w:spacing w:line="580" w:lineRule="exact"/>
        <w:ind w:right="0" w:firstLine="622" w:firstLineChars="20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通过</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汽车提供的</w:t>
      </w:r>
      <w:r>
        <w:rPr>
          <w:rFonts w:hint="eastAsia" w:ascii="仿宋_GB2312" w:hAnsi="仿宋_GB2312" w:eastAsia="仿宋_GB2312" w:cs="仿宋_GB2312"/>
          <w:b w:val="0"/>
          <w:bCs/>
          <w:sz w:val="32"/>
          <w:szCs w:val="32"/>
          <w:lang w:eastAsia="zh-CN"/>
        </w:rPr>
        <w:t>**标段**线路</w:t>
      </w:r>
      <w:r>
        <w:rPr>
          <w:rFonts w:hint="eastAsia" w:ascii="仿宋_GB2312" w:hAnsi="仿宋_GB2312" w:eastAsia="仿宋_GB2312" w:cs="仿宋_GB2312"/>
          <w:b w:val="0"/>
          <w:bCs/>
          <w:sz w:val="32"/>
          <w:szCs w:val="32"/>
        </w:rPr>
        <w:t>电子竞标系统后台竞标记录显示，2017年6月17日上午9点30分开始竞标后，竞标方纷纷降价，直至2017年6月17日上午10点21分起，各竞标方均停止竞标报价。最终日邮中国在</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汽车商品车运输物流项目</w:t>
      </w:r>
      <w:r>
        <w:rPr>
          <w:rFonts w:hint="eastAsia" w:ascii="仿宋_GB2312" w:hAnsi="仿宋_GB2312" w:eastAsia="仿宋_GB2312" w:cs="仿宋_GB2312"/>
          <w:b w:val="0"/>
          <w:bCs/>
          <w:sz w:val="32"/>
          <w:szCs w:val="32"/>
          <w:lang w:eastAsia="zh-CN"/>
        </w:rPr>
        <w:t>**标段**线路</w:t>
      </w:r>
      <w:r>
        <w:rPr>
          <w:rFonts w:hint="eastAsia" w:ascii="仿宋_GB2312" w:hAnsi="仿宋_GB2312" w:eastAsia="仿宋_GB2312" w:cs="仿宋_GB2312"/>
          <w:b w:val="0"/>
          <w:bCs/>
          <w:sz w:val="32"/>
          <w:szCs w:val="32"/>
        </w:rPr>
        <w:t>的商品车公路运输服务电子竞标中以1.</w:t>
      </w:r>
      <w:r>
        <w:rPr>
          <w:rFonts w:hint="eastAsia" w:ascii="仿宋_GB2312" w:hAnsi="仿宋_GB2312" w:eastAsia="仿宋_GB2312" w:cs="仿宋_GB2312"/>
          <w:b w:val="0"/>
          <w:bCs/>
          <w:sz w:val="32"/>
          <w:szCs w:val="32"/>
          <w:lang w:val="en-US" w:eastAsia="zh-CN"/>
        </w:rPr>
        <w:t>**4</w:t>
      </w:r>
      <w:r>
        <w:rPr>
          <w:rFonts w:hint="eastAsia" w:ascii="仿宋_GB2312" w:hAnsi="仿宋_GB2312" w:eastAsia="仿宋_GB2312" w:cs="仿宋_GB2312"/>
          <w:b w:val="0"/>
          <w:bCs/>
          <w:sz w:val="32"/>
          <w:szCs w:val="32"/>
        </w:rPr>
        <w:t>元/公里的价格成功中标。当事人和宁波蓝盾的最终报价均为1.</w:t>
      </w:r>
      <w:r>
        <w:rPr>
          <w:rFonts w:hint="eastAsia" w:ascii="仿宋_GB2312" w:hAnsi="仿宋_GB2312" w:eastAsia="仿宋_GB2312" w:cs="仿宋_GB2312"/>
          <w:b w:val="0"/>
          <w:bCs/>
          <w:sz w:val="32"/>
          <w:szCs w:val="32"/>
          <w:lang w:val="en-US" w:eastAsia="zh-CN"/>
        </w:rPr>
        <w:t>**5</w:t>
      </w:r>
      <w:r>
        <w:rPr>
          <w:rFonts w:hint="eastAsia" w:ascii="仿宋_GB2312" w:hAnsi="仿宋_GB2312" w:eastAsia="仿宋_GB2312" w:cs="仿宋_GB2312"/>
          <w:b w:val="0"/>
          <w:bCs/>
          <w:sz w:val="32"/>
          <w:szCs w:val="32"/>
        </w:rPr>
        <w:t>元/公里。</w:t>
      </w:r>
    </w:p>
    <w:p>
      <w:pPr>
        <w:keepNext w:val="0"/>
        <w:keepLines w:val="0"/>
        <w:pageBreakBefore w:val="0"/>
        <w:kinsoku/>
        <w:overflowPunct/>
        <w:topLinePunct w:val="0"/>
        <w:autoSpaceDE/>
        <w:autoSpaceDN/>
        <w:bidi w:val="0"/>
        <w:spacing w:line="580" w:lineRule="exact"/>
        <w:ind w:right="0" w:firstLine="622" w:firstLineChars="20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2017年6月17日下午，由于</w:t>
      </w:r>
      <w:r>
        <w:rPr>
          <w:rFonts w:hint="eastAsia" w:ascii="仿宋_GB2312" w:hAnsi="仿宋_GB2312" w:eastAsia="仿宋_GB2312" w:cs="仿宋_GB2312"/>
          <w:b w:val="0"/>
          <w:bCs/>
          <w:sz w:val="32"/>
          <w:szCs w:val="32"/>
          <w:lang w:eastAsia="zh-CN"/>
        </w:rPr>
        <w:t>**标段**线路</w:t>
      </w:r>
      <w:r>
        <w:rPr>
          <w:rFonts w:hint="eastAsia" w:ascii="仿宋_GB2312" w:hAnsi="仿宋_GB2312" w:eastAsia="仿宋_GB2312" w:cs="仿宋_GB2312"/>
          <w:b w:val="0"/>
          <w:bCs/>
          <w:sz w:val="32"/>
          <w:szCs w:val="32"/>
        </w:rPr>
        <w:t>电子投标中存在长时间无人降价的异常情况，</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汽车相关部门对参加投标的三家公司相关人员进行了谈话笔录及取证工作。通过相关调查，</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汽车告知相关当事人，因电子竞标过程中当事人、日邮中国、宁波蓝盾3家企业之间存在串通招投标的行为，宣布</w:t>
      </w:r>
      <w:r>
        <w:rPr>
          <w:rFonts w:hint="eastAsia" w:ascii="仿宋_GB2312" w:hAnsi="仿宋_GB2312" w:eastAsia="仿宋_GB2312" w:cs="仿宋_GB2312"/>
          <w:b w:val="0"/>
          <w:bCs/>
          <w:sz w:val="32"/>
          <w:szCs w:val="32"/>
          <w:lang w:eastAsia="zh-CN"/>
        </w:rPr>
        <w:t>**标段**线路</w:t>
      </w:r>
      <w:r>
        <w:rPr>
          <w:rFonts w:hint="eastAsia" w:ascii="仿宋_GB2312" w:hAnsi="仿宋_GB2312" w:eastAsia="仿宋_GB2312" w:cs="仿宋_GB2312"/>
          <w:b w:val="0"/>
          <w:bCs/>
          <w:sz w:val="32"/>
          <w:szCs w:val="32"/>
        </w:rPr>
        <w:t>中标无效。</w:t>
      </w:r>
    </w:p>
    <w:p>
      <w:pPr>
        <w:keepNext w:val="0"/>
        <w:keepLines w:val="0"/>
        <w:pageBreakBefore w:val="0"/>
        <w:kinsoku/>
        <w:overflowPunct/>
        <w:topLinePunct w:val="0"/>
        <w:autoSpaceDE/>
        <w:autoSpaceDN/>
        <w:bidi w:val="0"/>
        <w:spacing w:line="580" w:lineRule="exact"/>
        <w:ind w:right="0" w:firstLine="622" w:firstLineChars="20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经核实，当事人2017年度销售额为14595156.46元。</w:t>
      </w:r>
    </w:p>
    <w:p>
      <w:pPr>
        <w:keepNext w:val="0"/>
        <w:keepLines w:val="0"/>
        <w:pageBreakBefore w:val="0"/>
        <w:kinsoku/>
        <w:overflowPunct/>
        <w:topLinePunct w:val="0"/>
        <w:autoSpaceDE/>
        <w:autoSpaceDN/>
        <w:bidi w:val="0"/>
        <w:spacing w:line="580" w:lineRule="exact"/>
        <w:ind w:right="0" w:firstLine="622" w:firstLineChars="20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上述事实，主要有以下证据证明：</w:t>
      </w:r>
    </w:p>
    <w:p>
      <w:pPr>
        <w:keepNext w:val="0"/>
        <w:keepLines w:val="0"/>
        <w:pageBreakBefore w:val="0"/>
        <w:kinsoku/>
        <w:overflowPunct/>
        <w:topLinePunct w:val="0"/>
        <w:autoSpaceDE/>
        <w:autoSpaceDN/>
        <w:bidi w:val="0"/>
        <w:spacing w:line="580" w:lineRule="exact"/>
        <w:ind w:right="0" w:firstLine="622" w:firstLineChars="20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第一组证据：当事人、日邮中国、宁波蓝盾营业执照及章程，证明当事人主体资格以及当事人与日邮中国、宁波蓝盾具有横向竞争关系；</w:t>
      </w:r>
    </w:p>
    <w:p>
      <w:pPr>
        <w:keepNext w:val="0"/>
        <w:keepLines w:val="0"/>
        <w:pageBreakBefore w:val="0"/>
        <w:kinsoku/>
        <w:overflowPunct/>
        <w:topLinePunct w:val="0"/>
        <w:autoSpaceDE/>
        <w:autoSpaceDN/>
        <w:bidi w:val="0"/>
        <w:spacing w:line="580" w:lineRule="exact"/>
        <w:ind w:right="0" w:firstLine="622" w:firstLineChars="20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第二组证据：</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汽车提供的关于商品车物流招标的情况说明、</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商品车公路运输服务（区域标段）（招标编号</w:t>
      </w:r>
      <w:r>
        <w:rPr>
          <w:rFonts w:hint="eastAsia" w:ascii="仿宋_GB2312" w:hAnsi="楷体_GB2312" w:eastAsia="仿宋_GB2312" w:cs="楷体_GB2312"/>
          <w:b w:val="0"/>
          <w:bCs/>
          <w:sz w:val="32"/>
          <w:szCs w:val="32"/>
        </w:rPr>
        <w:t>GL17</w:t>
      </w:r>
      <w:r>
        <w:rPr>
          <w:rFonts w:hint="eastAsia" w:ascii="仿宋_GB2312" w:hAnsi="楷体_GB2312" w:eastAsia="仿宋_GB2312" w:cs="楷体_GB2312"/>
          <w:b w:val="0"/>
          <w:bCs/>
          <w:sz w:val="32"/>
          <w:szCs w:val="32"/>
          <w:lang w:val="en-US" w:eastAsia="zh-CN"/>
        </w:rPr>
        <w:t>**</w:t>
      </w:r>
      <w:r>
        <w:rPr>
          <w:rFonts w:hint="eastAsia" w:ascii="仿宋_GB2312" w:hAnsi="楷体_GB2312" w:eastAsia="仿宋_GB2312" w:cs="楷体_GB2312"/>
          <w:b w:val="0"/>
          <w:bCs/>
          <w:sz w:val="32"/>
          <w:szCs w:val="32"/>
        </w:rPr>
        <w:t>0088</w:t>
      </w:r>
      <w:r>
        <w:rPr>
          <w:rFonts w:hint="eastAsia" w:ascii="仿宋_GB2312" w:hAnsi="仿宋_GB2312" w:eastAsia="仿宋_GB2312" w:cs="仿宋_GB2312"/>
          <w:b w:val="0"/>
          <w:bCs/>
          <w:sz w:val="32"/>
          <w:szCs w:val="32"/>
        </w:rPr>
        <w:t>）招标文件、</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商品车物流招标</w:t>
      </w:r>
      <w:r>
        <w:rPr>
          <w:rFonts w:hint="eastAsia" w:ascii="仿宋_GB2312" w:hAnsi="仿宋_GB2312" w:eastAsia="仿宋_GB2312" w:cs="仿宋_GB2312"/>
          <w:b w:val="0"/>
          <w:bCs/>
          <w:sz w:val="32"/>
          <w:szCs w:val="32"/>
          <w:lang w:val="en-US" w:eastAsia="zh-CN"/>
        </w:rPr>
        <w:t>**</w:t>
      </w:r>
      <w:r>
        <w:rPr>
          <w:rFonts w:hint="eastAsia" w:ascii="仿宋_GB2312" w:hAnsi="仿宋_GB2312" w:eastAsia="仿宋_GB2312" w:cs="仿宋_GB2312"/>
          <w:b w:val="0"/>
          <w:bCs/>
          <w:sz w:val="32"/>
          <w:szCs w:val="32"/>
        </w:rPr>
        <w:t>标段电子竞价记录、</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汽车廉政部内部调查所做的</w:t>
      </w:r>
      <w:r>
        <w:rPr>
          <w:rFonts w:hint="eastAsia" w:ascii="仿宋_GB2312" w:hAnsi="仿宋_GB2312" w:eastAsia="仿宋_GB2312" w:cs="仿宋_GB2312"/>
          <w:b w:val="0"/>
          <w:bCs/>
          <w:sz w:val="32"/>
          <w:szCs w:val="32"/>
          <w:lang w:eastAsia="zh-CN"/>
        </w:rPr>
        <w:t>鄢**</w:t>
      </w:r>
      <w:r>
        <w:rPr>
          <w:rFonts w:hint="eastAsia" w:ascii="仿宋_GB2312" w:hAnsi="仿宋_GB2312" w:eastAsia="仿宋_GB2312" w:cs="仿宋_GB2312"/>
          <w:b w:val="0"/>
          <w:bCs/>
          <w:sz w:val="32"/>
          <w:szCs w:val="32"/>
        </w:rPr>
        <w:t>、</w:t>
      </w:r>
      <w:r>
        <w:rPr>
          <w:rFonts w:hint="eastAsia" w:ascii="仿宋_GB2312" w:hAnsi="仿宋_GB2312" w:eastAsia="仿宋_GB2312" w:cs="仿宋_GB2312"/>
          <w:b w:val="0"/>
          <w:bCs/>
          <w:sz w:val="32"/>
          <w:szCs w:val="32"/>
          <w:lang w:eastAsia="zh-CN"/>
        </w:rPr>
        <w:t>杨**</w:t>
      </w:r>
      <w:r>
        <w:rPr>
          <w:rFonts w:hint="eastAsia" w:ascii="仿宋_GB2312" w:hAnsi="仿宋_GB2312" w:eastAsia="仿宋_GB2312" w:cs="仿宋_GB2312"/>
          <w:b w:val="0"/>
          <w:bCs/>
          <w:sz w:val="32"/>
          <w:szCs w:val="32"/>
        </w:rPr>
        <w:t>、</w:t>
      </w:r>
      <w:r>
        <w:rPr>
          <w:rFonts w:hint="eastAsia" w:ascii="仿宋_GB2312" w:hAnsi="仿宋_GB2312" w:eastAsia="仿宋_GB2312" w:cs="仿宋_GB2312"/>
          <w:b w:val="0"/>
          <w:bCs/>
          <w:sz w:val="32"/>
          <w:szCs w:val="32"/>
          <w:lang w:eastAsia="zh-CN"/>
        </w:rPr>
        <w:t>钟**</w:t>
      </w:r>
      <w:r>
        <w:rPr>
          <w:rFonts w:hint="eastAsia" w:ascii="仿宋_GB2312" w:hAnsi="仿宋_GB2312" w:eastAsia="仿宋_GB2312" w:cs="仿宋_GB2312"/>
          <w:b w:val="0"/>
          <w:bCs/>
          <w:sz w:val="32"/>
          <w:szCs w:val="32"/>
        </w:rPr>
        <w:t>、</w:t>
      </w:r>
      <w:r>
        <w:rPr>
          <w:rFonts w:hint="eastAsia" w:ascii="仿宋_GB2312" w:hAnsi="仿宋_GB2312" w:eastAsia="仿宋_GB2312" w:cs="仿宋_GB2312"/>
          <w:b w:val="0"/>
          <w:bCs/>
          <w:sz w:val="32"/>
          <w:szCs w:val="32"/>
          <w:lang w:eastAsia="zh-CN"/>
        </w:rPr>
        <w:t>张**</w:t>
      </w:r>
      <w:r>
        <w:rPr>
          <w:rFonts w:hint="eastAsia" w:ascii="仿宋_GB2312" w:hAnsi="仿宋_GB2312" w:eastAsia="仿宋_GB2312" w:cs="仿宋_GB2312"/>
          <w:b w:val="0"/>
          <w:bCs/>
          <w:sz w:val="32"/>
          <w:szCs w:val="32"/>
        </w:rPr>
        <w:t>、</w:t>
      </w:r>
      <w:r>
        <w:rPr>
          <w:rFonts w:hint="eastAsia" w:ascii="仿宋_GB2312" w:hAnsi="仿宋_GB2312" w:eastAsia="仿宋_GB2312" w:cs="仿宋_GB2312"/>
          <w:b w:val="0"/>
          <w:bCs/>
          <w:sz w:val="32"/>
          <w:szCs w:val="32"/>
          <w:lang w:eastAsia="zh-CN"/>
        </w:rPr>
        <w:t>曹**</w:t>
      </w:r>
      <w:r>
        <w:rPr>
          <w:rFonts w:hint="eastAsia" w:ascii="仿宋_GB2312" w:hAnsi="仿宋_GB2312" w:eastAsia="仿宋_GB2312" w:cs="仿宋_GB2312"/>
          <w:b w:val="0"/>
          <w:bCs/>
          <w:sz w:val="32"/>
          <w:szCs w:val="32"/>
        </w:rPr>
        <w:t>等人谈话笔录及提取的</w:t>
      </w:r>
      <w:r>
        <w:rPr>
          <w:rFonts w:hint="eastAsia" w:ascii="仿宋_GB2312" w:hAnsi="仿宋_GB2312" w:eastAsia="仿宋_GB2312" w:cs="仿宋_GB2312"/>
          <w:b w:val="0"/>
          <w:bCs/>
          <w:sz w:val="32"/>
          <w:szCs w:val="32"/>
          <w:lang w:eastAsia="zh-CN"/>
        </w:rPr>
        <w:t>张**</w:t>
      </w:r>
      <w:r>
        <w:rPr>
          <w:rFonts w:hint="eastAsia" w:ascii="仿宋_GB2312" w:hAnsi="仿宋_GB2312" w:eastAsia="仿宋_GB2312" w:cs="仿宋_GB2312"/>
          <w:b w:val="0"/>
          <w:bCs/>
          <w:sz w:val="32"/>
          <w:szCs w:val="32"/>
        </w:rPr>
        <w:t>、</w:t>
      </w:r>
      <w:r>
        <w:rPr>
          <w:rFonts w:hint="eastAsia" w:ascii="仿宋_GB2312" w:hAnsi="仿宋_GB2312" w:eastAsia="仿宋_GB2312" w:cs="仿宋_GB2312"/>
          <w:b w:val="0"/>
          <w:bCs/>
          <w:sz w:val="32"/>
          <w:szCs w:val="32"/>
          <w:lang w:eastAsia="zh-CN"/>
        </w:rPr>
        <w:t>钟**</w:t>
      </w:r>
      <w:r>
        <w:rPr>
          <w:rFonts w:hint="eastAsia" w:ascii="仿宋_GB2312" w:hAnsi="仿宋_GB2312" w:eastAsia="仿宋_GB2312" w:cs="仿宋_GB2312"/>
          <w:b w:val="0"/>
          <w:bCs/>
          <w:sz w:val="32"/>
          <w:szCs w:val="32"/>
        </w:rPr>
        <w:t>之间的微信聊天记录截屏；日邮中国提供的</w:t>
      </w:r>
      <w:r>
        <w:rPr>
          <w:rFonts w:hint="eastAsia" w:ascii="仿宋_GB2312" w:hAnsi="仿宋_GB2312" w:eastAsia="仿宋_GB2312" w:cs="仿宋_GB2312"/>
          <w:b w:val="0"/>
          <w:bCs/>
          <w:sz w:val="32"/>
          <w:szCs w:val="32"/>
          <w:lang w:eastAsia="zh-CN"/>
        </w:rPr>
        <w:t>鄢**</w:t>
      </w:r>
      <w:r>
        <w:rPr>
          <w:rFonts w:hint="eastAsia" w:ascii="仿宋_GB2312" w:hAnsi="仿宋_GB2312" w:eastAsia="仿宋_GB2312" w:cs="仿宋_GB2312"/>
          <w:b w:val="0"/>
          <w:bCs/>
          <w:sz w:val="32"/>
          <w:szCs w:val="32"/>
        </w:rPr>
        <w:t>电话清单，2017年9月27日</w:t>
      </w:r>
      <w:r>
        <w:rPr>
          <w:rFonts w:hint="eastAsia" w:ascii="仿宋_GB2312" w:hAnsi="仿宋_GB2312" w:eastAsia="仿宋_GB2312" w:cs="仿宋_GB2312"/>
          <w:b w:val="0"/>
          <w:bCs/>
          <w:sz w:val="32"/>
          <w:szCs w:val="32"/>
          <w:lang w:eastAsia="zh-CN"/>
        </w:rPr>
        <w:t>杨**</w:t>
      </w:r>
      <w:r>
        <w:rPr>
          <w:rFonts w:hint="eastAsia" w:ascii="仿宋_GB2312" w:hAnsi="仿宋_GB2312" w:eastAsia="仿宋_GB2312" w:cs="仿宋_GB2312"/>
          <w:b w:val="0"/>
          <w:bCs/>
          <w:sz w:val="32"/>
          <w:szCs w:val="32"/>
        </w:rPr>
        <w:t>与</w:t>
      </w:r>
      <w:r>
        <w:rPr>
          <w:rFonts w:hint="eastAsia" w:ascii="仿宋_GB2312" w:hAnsi="仿宋_GB2312" w:eastAsia="仿宋_GB2312" w:cs="仿宋_GB2312"/>
          <w:b w:val="0"/>
          <w:bCs/>
          <w:sz w:val="32"/>
          <w:szCs w:val="32"/>
          <w:lang w:eastAsia="zh-CN"/>
        </w:rPr>
        <w:t>张**</w:t>
      </w:r>
      <w:r>
        <w:rPr>
          <w:rFonts w:hint="eastAsia" w:ascii="仿宋_GB2312" w:hAnsi="仿宋_GB2312" w:eastAsia="仿宋_GB2312" w:cs="仿宋_GB2312"/>
          <w:b w:val="0"/>
          <w:bCs/>
          <w:sz w:val="32"/>
          <w:szCs w:val="32"/>
        </w:rPr>
        <w:t>的通话内容录音文字整理稿；刘</w:t>
      </w:r>
      <w:r>
        <w:rPr>
          <w:rFonts w:hint="eastAsia" w:ascii="仿宋_GB2312" w:hAnsi="仿宋_GB2312" w:eastAsia="仿宋_GB2312" w:cs="仿宋_GB2312"/>
          <w:b w:val="0"/>
          <w:bCs/>
          <w:sz w:val="32"/>
          <w:szCs w:val="32"/>
          <w:lang w:val="en-US" w:eastAsia="zh-CN"/>
        </w:rPr>
        <w:t>**</w:t>
      </w:r>
      <w:r>
        <w:rPr>
          <w:rFonts w:hint="eastAsia" w:ascii="仿宋_GB2312" w:hAnsi="仿宋_GB2312" w:eastAsia="仿宋_GB2312" w:cs="仿宋_GB2312"/>
          <w:b w:val="0"/>
          <w:bCs/>
          <w:sz w:val="32"/>
          <w:szCs w:val="32"/>
        </w:rPr>
        <w:t>询问笔录、</w:t>
      </w:r>
      <w:r>
        <w:rPr>
          <w:rFonts w:hint="eastAsia" w:ascii="仿宋_GB2312" w:hAnsi="仿宋_GB2312" w:eastAsia="仿宋_GB2312" w:cs="仿宋_GB2312"/>
          <w:b w:val="0"/>
          <w:bCs/>
          <w:sz w:val="32"/>
          <w:szCs w:val="32"/>
          <w:lang w:eastAsia="zh-CN"/>
        </w:rPr>
        <w:t>曹**</w:t>
      </w:r>
      <w:r>
        <w:rPr>
          <w:rFonts w:hint="eastAsia" w:ascii="仿宋_GB2312" w:hAnsi="仿宋_GB2312" w:eastAsia="仿宋_GB2312" w:cs="仿宋_GB2312"/>
          <w:b w:val="0"/>
          <w:bCs/>
          <w:sz w:val="32"/>
          <w:szCs w:val="32"/>
        </w:rPr>
        <w:t>调查笔录、</w:t>
      </w:r>
      <w:r>
        <w:rPr>
          <w:rFonts w:hint="eastAsia" w:ascii="仿宋_GB2312" w:hAnsi="仿宋_GB2312" w:eastAsia="仿宋_GB2312" w:cs="仿宋_GB2312"/>
          <w:b w:val="0"/>
          <w:bCs/>
          <w:sz w:val="32"/>
          <w:szCs w:val="32"/>
          <w:lang w:eastAsia="zh-CN"/>
        </w:rPr>
        <w:t>张**</w:t>
      </w:r>
      <w:r>
        <w:rPr>
          <w:rFonts w:hint="eastAsia" w:ascii="仿宋_GB2312" w:hAnsi="仿宋_GB2312" w:eastAsia="仿宋_GB2312" w:cs="仿宋_GB2312"/>
          <w:b w:val="0"/>
          <w:bCs/>
          <w:sz w:val="32"/>
          <w:szCs w:val="32"/>
        </w:rPr>
        <w:t>调查笔录、</w:t>
      </w:r>
      <w:r>
        <w:rPr>
          <w:rFonts w:hint="eastAsia" w:ascii="仿宋_GB2312" w:hAnsi="仿宋_GB2312" w:eastAsia="仿宋_GB2312" w:cs="仿宋_GB2312"/>
          <w:b w:val="0"/>
          <w:bCs/>
          <w:sz w:val="32"/>
          <w:szCs w:val="32"/>
          <w:lang w:eastAsia="zh-CN"/>
        </w:rPr>
        <w:t>钟**</w:t>
      </w:r>
      <w:r>
        <w:rPr>
          <w:rFonts w:hint="eastAsia" w:ascii="仿宋_GB2312" w:hAnsi="仿宋_GB2312" w:eastAsia="仿宋_GB2312" w:cs="仿宋_GB2312"/>
          <w:b w:val="0"/>
          <w:bCs/>
          <w:sz w:val="32"/>
          <w:szCs w:val="32"/>
        </w:rPr>
        <w:t>调查笔录及相关人员委托书身份证明文件，证明当事人、日邮中国、宁波蓝盾在</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汽车电子竞价过程中通过电话、微信等途径进行沟通，达成并实施固定价格、划分市场的行为；</w:t>
      </w:r>
    </w:p>
    <w:p>
      <w:pPr>
        <w:keepNext w:val="0"/>
        <w:keepLines w:val="0"/>
        <w:pageBreakBefore w:val="0"/>
        <w:kinsoku/>
        <w:overflowPunct/>
        <w:topLinePunct w:val="0"/>
        <w:autoSpaceDE/>
        <w:autoSpaceDN/>
        <w:bidi w:val="0"/>
        <w:spacing w:line="580" w:lineRule="exact"/>
        <w:ind w:right="0" w:firstLine="622" w:firstLineChars="20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第三组证据：</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汽车发给当事人、日邮中国、宁波蓝盾扣除保证金的通知，证明当事人存在串通招投标行为和</w:t>
      </w:r>
      <w:r>
        <w:rPr>
          <w:rFonts w:hint="eastAsia" w:ascii="仿宋_GB2312" w:hAnsi="仿宋_GB2312" w:eastAsia="仿宋_GB2312" w:cs="仿宋_GB2312"/>
          <w:b w:val="0"/>
          <w:bCs/>
          <w:sz w:val="32"/>
          <w:szCs w:val="32"/>
          <w:lang w:eastAsia="zh-CN"/>
        </w:rPr>
        <w:t>**标段**线路</w:t>
      </w:r>
      <w:r>
        <w:rPr>
          <w:rFonts w:hint="eastAsia" w:ascii="仿宋_GB2312" w:hAnsi="仿宋_GB2312" w:eastAsia="仿宋_GB2312" w:cs="仿宋_GB2312"/>
          <w:b w:val="0"/>
          <w:bCs/>
          <w:sz w:val="32"/>
          <w:szCs w:val="32"/>
        </w:rPr>
        <w:t>日邮中国中标无效的事实，以及当事人没有违法所得；</w:t>
      </w:r>
    </w:p>
    <w:p>
      <w:pPr>
        <w:keepNext w:val="0"/>
        <w:keepLines w:val="0"/>
        <w:pageBreakBefore w:val="0"/>
        <w:kinsoku/>
        <w:overflowPunct/>
        <w:topLinePunct w:val="0"/>
        <w:autoSpaceDE/>
        <w:autoSpaceDN/>
        <w:bidi w:val="0"/>
        <w:spacing w:line="580" w:lineRule="exact"/>
        <w:ind w:right="0" w:firstLine="622" w:firstLineChars="200"/>
        <w:textAlignment w:val="auto"/>
        <w:rPr>
          <w:rFonts w:ascii="仿宋_GB2312" w:hAnsi="楷体_GB2312" w:eastAsia="仿宋_GB2312" w:cs="楷体_GB2312"/>
          <w:b w:val="0"/>
          <w:bCs/>
          <w:sz w:val="32"/>
          <w:szCs w:val="32"/>
        </w:rPr>
      </w:pPr>
      <w:r>
        <w:rPr>
          <w:rFonts w:hint="eastAsia" w:ascii="仿宋_GB2312" w:hAnsi="仿宋_GB2312" w:eastAsia="仿宋_GB2312" w:cs="仿宋_GB2312"/>
          <w:b w:val="0"/>
          <w:bCs/>
          <w:sz w:val="32"/>
          <w:szCs w:val="32"/>
        </w:rPr>
        <w:t>第四组证据：当事人2017年企业年报、结算清单等财务凭证，证明当事人2017年度的销售额。</w:t>
      </w:r>
    </w:p>
    <w:p>
      <w:pPr>
        <w:keepNext w:val="0"/>
        <w:keepLines w:val="0"/>
        <w:pageBreakBefore w:val="0"/>
        <w:widowControl/>
        <w:kinsoku/>
        <w:overflowPunct/>
        <w:topLinePunct w:val="0"/>
        <w:autoSpaceDE/>
        <w:autoSpaceDN/>
        <w:bidi w:val="0"/>
        <w:adjustRightInd w:val="0"/>
        <w:spacing w:line="580" w:lineRule="exact"/>
        <w:ind w:right="0" w:firstLine="622" w:firstLineChars="200"/>
        <w:textAlignment w:val="auto"/>
        <w:rPr>
          <w:rFonts w:ascii="黑体" w:hAnsi="宋体" w:eastAsia="黑体" w:cs="Arial"/>
          <w:b w:val="0"/>
          <w:bCs/>
          <w:sz w:val="32"/>
          <w:szCs w:val="32"/>
        </w:rPr>
      </w:pPr>
      <w:r>
        <w:rPr>
          <w:rFonts w:hint="eastAsia" w:ascii="黑体" w:hAnsi="宋体" w:eastAsia="黑体" w:cs="Arial"/>
          <w:b w:val="0"/>
          <w:bCs/>
          <w:sz w:val="32"/>
          <w:szCs w:val="32"/>
        </w:rPr>
        <w:t>四、行政处罚依据和决定</w:t>
      </w:r>
    </w:p>
    <w:p>
      <w:pPr>
        <w:keepNext w:val="0"/>
        <w:keepLines w:val="0"/>
        <w:pageBreakBefore w:val="0"/>
        <w:kinsoku/>
        <w:overflowPunct/>
        <w:topLinePunct w:val="0"/>
        <w:autoSpaceDE/>
        <w:autoSpaceDN/>
        <w:bidi w:val="0"/>
        <w:spacing w:line="580" w:lineRule="exact"/>
        <w:ind w:right="0" w:firstLine="622" w:firstLineChars="200"/>
        <w:textAlignment w:val="auto"/>
        <w:rPr>
          <w:rFonts w:ascii="仿宋_GB2312" w:hAnsi="楷体_GB2312" w:eastAsia="仿宋_GB2312" w:cs="楷体_GB2312"/>
          <w:b w:val="0"/>
          <w:bCs/>
          <w:sz w:val="32"/>
          <w:szCs w:val="32"/>
        </w:rPr>
      </w:pPr>
      <w:r>
        <w:rPr>
          <w:rFonts w:hint="eastAsia" w:ascii="仿宋_GB2312" w:hAnsi="楷体_GB2312" w:eastAsia="仿宋_GB2312" w:cs="楷体_GB2312"/>
          <w:b w:val="0"/>
          <w:bCs/>
          <w:sz w:val="32"/>
          <w:szCs w:val="32"/>
        </w:rPr>
        <w:t>本机关认为，当事</w:t>
      </w:r>
      <w:r>
        <w:rPr>
          <w:rFonts w:hint="eastAsia" w:ascii="仿宋_GB2312" w:hAnsi="仿宋_GB2312" w:eastAsia="仿宋_GB2312" w:cs="仿宋_GB2312"/>
          <w:b w:val="0"/>
          <w:bCs/>
          <w:sz w:val="32"/>
          <w:szCs w:val="32"/>
        </w:rPr>
        <w:t>人与日邮中国、宁波蓝盾在同时参加</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汽车</w:t>
      </w:r>
      <w:r>
        <w:rPr>
          <w:rFonts w:hint="eastAsia" w:ascii="仿宋_GB2312" w:hAnsi="仿宋_GB2312" w:eastAsia="仿宋_GB2312" w:cs="仿宋_GB2312"/>
          <w:b w:val="0"/>
          <w:bCs/>
          <w:sz w:val="32"/>
          <w:szCs w:val="32"/>
          <w:lang w:eastAsia="zh-CN"/>
        </w:rPr>
        <w:t>**标段**线路</w:t>
      </w:r>
      <w:r>
        <w:rPr>
          <w:rFonts w:hint="eastAsia" w:ascii="仿宋_GB2312" w:hAnsi="仿宋_GB2312" w:eastAsia="仿宋_GB2312" w:cs="仿宋_GB2312"/>
          <w:b w:val="0"/>
          <w:bCs/>
          <w:sz w:val="32"/>
          <w:szCs w:val="32"/>
        </w:rPr>
        <w:t>商品车运输标段电子竞标过程中，以电话、微信等方式进行信息沟通，</w:t>
      </w:r>
      <w:r>
        <w:rPr>
          <w:rFonts w:hint="eastAsia" w:ascii="仿宋_GB2312" w:hAnsi="仿宋_GB2312" w:eastAsia="仿宋_GB2312" w:cs="仿宋_GB2312"/>
          <w:b w:val="0"/>
          <w:bCs/>
          <w:spacing w:val="0"/>
          <w:w w:val="100"/>
          <w:sz w:val="32"/>
          <w:szCs w:val="32"/>
          <w:u w:val="none"/>
          <w:lang w:eastAsia="zh-CN"/>
        </w:rPr>
        <w:t>并以停止报价的方式实施了</w:t>
      </w:r>
      <w:r>
        <w:rPr>
          <w:rFonts w:hint="eastAsia" w:ascii="仿宋_GB2312" w:hAnsi="仿宋_GB2312" w:eastAsia="仿宋_GB2312" w:cs="仿宋_GB2312"/>
          <w:b w:val="0"/>
          <w:bCs/>
          <w:spacing w:val="0"/>
          <w:w w:val="100"/>
          <w:kern w:val="0"/>
          <w:sz w:val="32"/>
          <w:szCs w:val="32"/>
        </w:rPr>
        <w:t>固定价格行为</w:t>
      </w:r>
      <w:r>
        <w:rPr>
          <w:rFonts w:hint="eastAsia" w:ascii="仿宋_GB2312" w:hAnsi="仿宋_GB2312" w:eastAsia="仿宋_GB2312" w:cs="仿宋_GB2312"/>
          <w:b w:val="0"/>
          <w:bCs/>
          <w:spacing w:val="0"/>
          <w:w w:val="100"/>
          <w:sz w:val="32"/>
          <w:szCs w:val="32"/>
          <w:u w:val="none"/>
          <w:lang w:eastAsia="zh-CN"/>
        </w:rPr>
        <w:t>，</w:t>
      </w:r>
      <w:r>
        <w:rPr>
          <w:rFonts w:hint="eastAsia" w:ascii="仿宋_GB2312" w:hAnsi="仿宋_GB2312" w:eastAsia="仿宋_GB2312" w:cs="仿宋_GB2312"/>
          <w:b w:val="0"/>
          <w:bCs/>
          <w:sz w:val="32"/>
          <w:szCs w:val="32"/>
        </w:rPr>
        <w:t>使日邮中国按照约定成功中标。当事人的上述行为违反了《中华人民共和国反垄断法》第十三条“禁止具有竞争关系的经营</w:t>
      </w:r>
      <w:r>
        <w:rPr>
          <w:rFonts w:hint="eastAsia" w:ascii="仿宋_GB2312" w:hAnsi="楷体_GB2312" w:eastAsia="仿宋_GB2312" w:cs="楷体_GB2312"/>
          <w:b w:val="0"/>
          <w:bCs/>
          <w:sz w:val="32"/>
          <w:szCs w:val="32"/>
        </w:rPr>
        <w:t xml:space="preserve">者达成下列垄断协议：（一）固定或者变更商品价格”的规定，构成具有竞争关系的经营者达成并实施垄断协议的行为。 </w:t>
      </w:r>
    </w:p>
    <w:p>
      <w:pPr>
        <w:keepNext w:val="0"/>
        <w:keepLines w:val="0"/>
        <w:pageBreakBefore w:val="0"/>
        <w:kinsoku/>
        <w:overflowPunct/>
        <w:topLinePunct w:val="0"/>
        <w:autoSpaceDE/>
        <w:autoSpaceDN/>
        <w:bidi w:val="0"/>
        <w:spacing w:line="580" w:lineRule="exact"/>
        <w:ind w:right="0" w:firstLine="622" w:firstLineChars="200"/>
        <w:textAlignment w:val="auto"/>
        <w:rPr>
          <w:rFonts w:ascii="仿宋_GB2312" w:hAnsi="楷体_GB2312" w:eastAsia="仿宋_GB2312" w:cs="楷体_GB2312"/>
          <w:b w:val="0"/>
          <w:bCs/>
          <w:sz w:val="32"/>
          <w:szCs w:val="32"/>
        </w:rPr>
      </w:pPr>
      <w:r>
        <w:rPr>
          <w:rFonts w:hint="eastAsia" w:ascii="仿宋_GB2312" w:hAnsi="仿宋_GB2312" w:eastAsia="仿宋_GB2312" w:cs="仿宋_GB2312"/>
          <w:b w:val="0"/>
          <w:bCs/>
          <w:spacing w:val="0"/>
          <w:w w:val="100"/>
          <w:sz w:val="32"/>
          <w:szCs w:val="32"/>
          <w:u w:val="none"/>
          <w:lang w:eastAsia="zh-CN"/>
        </w:rPr>
        <w:t>鉴于当事人在调查过程中能积极配合，同时考虑违法行为被及时制止未造成严重后果，</w:t>
      </w:r>
      <w:r>
        <w:rPr>
          <w:rFonts w:hint="eastAsia" w:ascii="仿宋_GB2312" w:hAnsi="楷体_GB2312" w:eastAsia="仿宋_GB2312" w:cs="楷体_GB2312"/>
          <w:b w:val="0"/>
          <w:bCs/>
          <w:sz w:val="32"/>
          <w:szCs w:val="32"/>
        </w:rPr>
        <w:t>根据《中华人民共和国反垄断法》第四十六条“经营者违反本法规定，达成并实施垄断协议的，由反垄断执法机构责令停止违法行为，没收违法所得，并处上一年度销售额百分之一以上百分之十以下的罚款；尚未实施所达成的垄断协议的，可以处五十万元以下的罚款”和第四十九条“对本法第四十六条、第四十七条、第四十八条规定的罚款，反垄断执法机构确定具体罚款数额时，应当考虑违法行为的性质、程度和持续的时间等因素”的规定，</w:t>
      </w:r>
      <w:r>
        <w:rPr>
          <w:rFonts w:hint="eastAsia" w:ascii="仿宋_GB2312" w:hAnsi="仿宋_GB2312" w:eastAsia="仿宋_GB2312" w:cs="仿宋_GB2312"/>
          <w:b w:val="0"/>
          <w:bCs/>
          <w:spacing w:val="0"/>
          <w:w w:val="100"/>
          <w:sz w:val="32"/>
          <w:szCs w:val="32"/>
          <w:u w:val="none"/>
          <w:lang w:eastAsia="zh-CN"/>
        </w:rPr>
        <w:t>本机关</w:t>
      </w:r>
      <w:r>
        <w:rPr>
          <w:rFonts w:hint="eastAsia" w:ascii="仿宋_GB2312" w:hAnsi="仿宋_GB2312" w:eastAsia="仿宋_GB2312" w:cs="仿宋_GB2312"/>
          <w:b w:val="0"/>
          <w:bCs/>
          <w:sz w:val="32"/>
          <w:szCs w:val="32"/>
        </w:rPr>
        <w:t>责令当事人停止违法行为，决定</w:t>
      </w:r>
      <w:r>
        <w:rPr>
          <w:rFonts w:hint="eastAsia" w:ascii="仿宋_GB2312" w:hAnsi="仿宋_GB2312" w:eastAsia="仿宋_GB2312" w:cs="仿宋_GB2312"/>
          <w:b w:val="0"/>
          <w:bCs/>
          <w:sz w:val="32"/>
          <w:szCs w:val="32"/>
          <w:lang w:eastAsia="zh-CN"/>
        </w:rPr>
        <w:t>对当事人</w:t>
      </w:r>
      <w:r>
        <w:rPr>
          <w:rFonts w:hint="eastAsia" w:ascii="仿宋_GB2312" w:hAnsi="仿宋_GB2312" w:eastAsia="仿宋_GB2312" w:cs="仿宋_GB2312"/>
          <w:b w:val="0"/>
          <w:bCs/>
          <w:sz w:val="32"/>
          <w:szCs w:val="32"/>
        </w:rPr>
        <w:t>作出如下行政处罚</w:t>
      </w:r>
      <w:r>
        <w:rPr>
          <w:rFonts w:hint="eastAsia" w:ascii="仿宋_GB2312" w:hAnsi="楷体_GB2312" w:eastAsia="仿宋_GB2312" w:cs="楷体_GB2312"/>
          <w:b w:val="0"/>
          <w:bCs/>
          <w:sz w:val="32"/>
          <w:szCs w:val="32"/>
        </w:rPr>
        <w:t>：</w:t>
      </w:r>
    </w:p>
    <w:p>
      <w:pPr>
        <w:keepNext w:val="0"/>
        <w:keepLines w:val="0"/>
        <w:pageBreakBefore w:val="0"/>
        <w:kinsoku/>
        <w:overflowPunct/>
        <w:topLinePunct w:val="0"/>
        <w:autoSpaceDE/>
        <w:autoSpaceDN/>
        <w:bidi w:val="0"/>
        <w:spacing w:line="580" w:lineRule="exact"/>
        <w:ind w:right="0" w:firstLine="622" w:firstLineChars="200"/>
        <w:textAlignment w:val="auto"/>
        <w:rPr>
          <w:rFonts w:ascii="仿宋_GB2312" w:hAnsi="楷体_GB2312" w:eastAsia="仿宋_GB2312" w:cs="楷体_GB2312"/>
          <w:b w:val="0"/>
          <w:bCs/>
          <w:sz w:val="32"/>
          <w:szCs w:val="32"/>
        </w:rPr>
      </w:pPr>
      <w:r>
        <w:rPr>
          <w:rFonts w:hint="eastAsia" w:ascii="仿宋_GB2312" w:hAnsi="楷体_GB2312" w:eastAsia="仿宋_GB2312" w:cs="楷体_GB2312"/>
          <w:b w:val="0"/>
          <w:bCs/>
          <w:sz w:val="32"/>
          <w:szCs w:val="32"/>
        </w:rPr>
        <w:t>处2017年度销售额1%的罚款，共计罚款人民币145951.56元</w:t>
      </w:r>
      <w:r>
        <w:rPr>
          <w:rFonts w:hint="eastAsia" w:ascii="仿宋_GB2312" w:hAnsi="楷体_GB2312" w:eastAsia="仿宋_GB2312" w:cs="楷体_GB2312"/>
          <w:b w:val="0"/>
          <w:bCs/>
          <w:sz w:val="32"/>
          <w:szCs w:val="32"/>
          <w:lang w:eastAsia="zh-CN"/>
        </w:rPr>
        <w:t>（大写：壹拾肆万伍仟玖佰伍拾壹元伍角陆分）</w:t>
      </w:r>
      <w:r>
        <w:rPr>
          <w:rFonts w:hint="eastAsia" w:ascii="仿宋_GB2312" w:hAnsi="楷体_GB2312" w:eastAsia="仿宋_GB2312" w:cs="楷体_GB2312"/>
          <w:b w:val="0"/>
          <w:bCs/>
          <w:sz w:val="32"/>
          <w:szCs w:val="32"/>
        </w:rPr>
        <w:t>。</w:t>
      </w:r>
    </w:p>
    <w:p>
      <w:pPr>
        <w:keepNext w:val="0"/>
        <w:keepLines w:val="0"/>
        <w:pageBreakBefore w:val="0"/>
        <w:kinsoku/>
        <w:overflowPunct/>
        <w:topLinePunct w:val="0"/>
        <w:autoSpaceDE/>
        <w:autoSpaceDN/>
        <w:bidi w:val="0"/>
        <w:spacing w:line="580" w:lineRule="exact"/>
        <w:ind w:right="0" w:firstLine="622" w:firstLineChars="200"/>
        <w:textAlignment w:val="auto"/>
        <w:rPr>
          <w:rFonts w:hint="eastAsia" w:ascii="仿宋_GB2312" w:hAnsi="仿宋_GB2312" w:eastAsia="仿宋_GB2312" w:cs="仿宋_GB2312"/>
          <w:b w:val="0"/>
          <w:bCs/>
          <w:w w:val="100"/>
          <w:sz w:val="32"/>
          <w:szCs w:val="32"/>
        </w:rPr>
      </w:pPr>
      <w:r>
        <w:rPr>
          <w:rFonts w:hint="eastAsia" w:ascii="仿宋_GB2312" w:hAnsi="仿宋_GB2312" w:eastAsia="仿宋_GB2312" w:cs="仿宋_GB2312"/>
          <w:b w:val="0"/>
          <w:bCs/>
          <w:sz w:val="32"/>
          <w:szCs w:val="32"/>
        </w:rPr>
        <w:t>当事人应当自收到本处罚决定书之日起十五日内上缴罚没款。</w:t>
      </w:r>
      <w:r>
        <w:rPr>
          <w:rFonts w:hint="eastAsia" w:ascii="仿宋_GB2312" w:hAnsi="仿宋_GB2312" w:eastAsia="仿宋_GB2312" w:cs="仿宋_GB2312"/>
          <w:b w:val="0"/>
          <w:bCs/>
          <w:w w:val="100"/>
          <w:sz w:val="32"/>
          <w:szCs w:val="32"/>
        </w:rPr>
        <w:t>根据《中华人民共和国行政处罚法》</w:t>
      </w:r>
      <w:r>
        <w:rPr>
          <w:rFonts w:hint="eastAsia" w:ascii="仿宋_GB2312" w:hAnsi="仿宋_GB2312" w:eastAsia="仿宋_GB2312" w:cs="仿宋_GB2312"/>
          <w:b w:val="0"/>
          <w:bCs/>
          <w:sz w:val="32"/>
          <w:szCs w:val="32"/>
        </w:rPr>
        <w:t>第七十二条第一款</w:t>
      </w:r>
      <w:r>
        <w:rPr>
          <w:rFonts w:hint="eastAsia" w:ascii="仿宋_GB2312" w:hAnsi="仿宋_GB2312" w:eastAsia="仿宋_GB2312" w:cs="仿宋_GB2312"/>
          <w:b w:val="0"/>
          <w:bCs/>
          <w:w w:val="100"/>
          <w:sz w:val="32"/>
          <w:szCs w:val="32"/>
        </w:rPr>
        <w:t>规定，到期不缴纳罚款的，每日按罚款数额的百分之三加处罚款，并将依法申请人民法院强制执行。</w:t>
      </w:r>
    </w:p>
    <w:p>
      <w:pPr>
        <w:keepNext w:val="0"/>
        <w:keepLines w:val="0"/>
        <w:pageBreakBefore w:val="0"/>
        <w:kinsoku/>
        <w:overflowPunct/>
        <w:topLinePunct w:val="0"/>
        <w:autoSpaceDE/>
        <w:autoSpaceDN/>
        <w:bidi w:val="0"/>
        <w:spacing w:line="580" w:lineRule="exact"/>
        <w:ind w:right="0" w:firstLine="622" w:firstLineChars="20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当事人如不服本行政处罚决定，可在收到本行政处罚决定书之日起六十日内向国家市场监督管理总局或浙江省人民政府申请行政复议，也可在六个月内依法向</w:t>
      </w:r>
      <w:r>
        <w:rPr>
          <w:rFonts w:hint="eastAsia" w:ascii="仿宋_GB2312" w:hAnsi="仿宋_GB2312" w:eastAsia="仿宋_GB2312" w:cs="仿宋_GB2312"/>
          <w:b w:val="0"/>
          <w:bCs/>
          <w:sz w:val="32"/>
          <w:szCs w:val="32"/>
          <w:lang w:eastAsia="zh-CN"/>
        </w:rPr>
        <w:t>杭州市中级</w:t>
      </w:r>
      <w:r>
        <w:rPr>
          <w:rFonts w:hint="eastAsia" w:ascii="仿宋_GB2312" w:hAnsi="仿宋_GB2312" w:eastAsia="仿宋_GB2312" w:cs="仿宋_GB2312"/>
          <w:b w:val="0"/>
          <w:bCs/>
          <w:sz w:val="32"/>
          <w:szCs w:val="32"/>
        </w:rPr>
        <w:t>人民法院提起行政诉讼。行政复议或者行政诉讼期间，本行政处罚决定不停止执行。</w:t>
      </w:r>
    </w:p>
    <w:p>
      <w:pPr>
        <w:keepNext w:val="0"/>
        <w:keepLines w:val="0"/>
        <w:pageBreakBefore w:val="0"/>
        <w:kinsoku/>
        <w:wordWrap/>
        <w:overflowPunct/>
        <w:topLinePunct w:val="0"/>
        <w:autoSpaceDE/>
        <w:autoSpaceDN/>
        <w:bidi w:val="0"/>
        <w:spacing w:line="580" w:lineRule="exact"/>
        <w:ind w:left="0" w:leftChars="0" w:right="0" w:firstLine="622" w:firstLineChars="20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 xml:space="preserve">根据《企业信息公示暂行条例》《浙江省行政处罚结果信息网上公开暂行办法》等有关规定，本机关将通过企业信用信息公示系统、门户网站、专业网站等公示本行政处罚信息。   </w:t>
      </w:r>
    </w:p>
    <w:p>
      <w:pPr>
        <w:keepNext w:val="0"/>
        <w:keepLines w:val="0"/>
        <w:pageBreakBefore w:val="0"/>
        <w:kinsoku/>
        <w:overflowPunct/>
        <w:topLinePunct w:val="0"/>
        <w:autoSpaceDE/>
        <w:autoSpaceDN/>
        <w:bidi w:val="0"/>
        <w:spacing w:line="580" w:lineRule="exact"/>
        <w:ind w:right="0" w:firstLine="640"/>
        <w:textAlignment w:val="auto"/>
        <w:rPr>
          <w:rFonts w:hint="eastAsia" w:ascii="仿宋_GB2312" w:hAnsi="仿宋_GB2312" w:eastAsia="仿宋_GB2312" w:cs="仿宋_GB2312"/>
          <w:b w:val="0"/>
          <w:bCs/>
          <w:color w:val="FF0000"/>
          <w:sz w:val="32"/>
          <w:szCs w:val="32"/>
        </w:rPr>
      </w:pPr>
    </w:p>
    <w:p>
      <w:pPr>
        <w:keepNext w:val="0"/>
        <w:keepLines w:val="0"/>
        <w:pageBreakBefore w:val="0"/>
        <w:kinsoku/>
        <w:overflowPunct/>
        <w:topLinePunct w:val="0"/>
        <w:autoSpaceDE/>
        <w:autoSpaceDN/>
        <w:bidi w:val="0"/>
        <w:spacing w:line="580" w:lineRule="exact"/>
        <w:ind w:right="0" w:firstLine="640"/>
        <w:textAlignment w:val="auto"/>
        <w:rPr>
          <w:rFonts w:hint="eastAsia" w:ascii="仿宋_GB2312" w:hAnsi="仿宋_GB2312" w:eastAsia="仿宋_GB2312" w:cs="仿宋_GB2312"/>
          <w:b w:val="0"/>
          <w:bCs/>
          <w:color w:val="FF0000"/>
          <w:sz w:val="32"/>
          <w:szCs w:val="32"/>
        </w:rPr>
      </w:pPr>
    </w:p>
    <w:p>
      <w:pPr>
        <w:keepNext w:val="0"/>
        <w:keepLines w:val="0"/>
        <w:pageBreakBefore w:val="0"/>
        <w:kinsoku/>
        <w:overflowPunct/>
        <w:topLinePunct w:val="0"/>
        <w:autoSpaceDE/>
        <w:autoSpaceDN/>
        <w:bidi w:val="0"/>
        <w:spacing w:line="580" w:lineRule="exact"/>
        <w:ind w:right="0" w:firstLine="640"/>
        <w:textAlignment w:val="auto"/>
        <w:rPr>
          <w:rFonts w:hint="eastAsia" w:ascii="仿宋_GB2312" w:hAnsi="仿宋_GB2312" w:eastAsia="仿宋_GB2312" w:cs="仿宋_GB2312"/>
          <w:b w:val="0"/>
          <w:bCs/>
          <w:color w:val="FF0000"/>
          <w:sz w:val="32"/>
          <w:szCs w:val="32"/>
        </w:rPr>
      </w:pPr>
    </w:p>
    <w:p>
      <w:pPr>
        <w:keepNext w:val="0"/>
        <w:keepLines w:val="0"/>
        <w:pageBreakBefore w:val="0"/>
        <w:tabs>
          <w:tab w:val="left" w:pos="5667"/>
        </w:tabs>
        <w:kinsoku/>
        <w:overflowPunct/>
        <w:topLinePunct w:val="0"/>
        <w:autoSpaceDE/>
        <w:autoSpaceDN/>
        <w:bidi w:val="0"/>
        <w:spacing w:line="580" w:lineRule="exact"/>
        <w:ind w:right="0"/>
        <w:jc w:val="center"/>
        <w:textAlignment w:val="auto"/>
        <w:rPr>
          <w:rFonts w:hint="eastAsia" w:ascii="仿宋_GB2312" w:hAnsi="仿宋_GB2312" w:eastAsia="仿宋_GB2312" w:cs="仿宋_GB2312"/>
          <w:b w:val="0"/>
          <w:bCs/>
          <w:sz w:val="32"/>
          <w:szCs w:val="32"/>
        </w:rPr>
      </w:pPr>
      <w:r>
        <w:rPr>
          <w:rFonts w:hint="default" w:ascii="仿宋_GB2312" w:hAnsi="仿宋_GB2312" w:eastAsia="仿宋_GB2312" w:cs="仿宋_GB2312"/>
          <w:b w:val="0"/>
          <w:bCs/>
          <w:sz w:val="32"/>
          <w:szCs w:val="32"/>
          <w:lang w:val="en"/>
        </w:rPr>
        <w:t xml:space="preserve">                            </w:t>
      </w:r>
      <w:r>
        <w:rPr>
          <w:rFonts w:hint="eastAsia" w:ascii="仿宋_GB2312" w:hAnsi="仿宋_GB2312" w:eastAsia="仿宋_GB2312" w:cs="仿宋_GB2312"/>
          <w:b w:val="0"/>
          <w:bCs/>
          <w:sz w:val="32"/>
          <w:szCs w:val="32"/>
        </w:rPr>
        <w:t xml:space="preserve"> </w:t>
      </w:r>
      <w:r>
        <w:rPr>
          <w:rFonts w:hint="eastAsia" w:ascii="仿宋_GB2312" w:hAnsi="仿宋_GB2312" w:eastAsia="仿宋_GB2312" w:cs="仿宋_GB2312"/>
          <w:b w:val="0"/>
          <w:bCs/>
          <w:spacing w:val="-4"/>
          <w:sz w:val="32"/>
          <w:szCs w:val="32"/>
        </w:rPr>
        <w:t>浙江省市场监督管理局</w:t>
      </w:r>
      <w:r>
        <w:rPr>
          <w:rFonts w:hint="eastAsia" w:ascii="仿宋_GB2312" w:hAnsi="仿宋_GB2312" w:eastAsia="仿宋_GB2312" w:cs="仿宋_GB2312"/>
          <w:b w:val="0"/>
          <w:bCs/>
          <w:sz w:val="32"/>
          <w:szCs w:val="32"/>
        </w:rPr>
        <w:t xml:space="preserve"> </w:t>
      </w:r>
    </w:p>
    <w:p>
      <w:pPr>
        <w:keepNext w:val="0"/>
        <w:keepLines w:val="0"/>
        <w:pageBreakBefore w:val="0"/>
        <w:tabs>
          <w:tab w:val="left" w:pos="5667"/>
        </w:tabs>
        <w:kinsoku/>
        <w:overflowPunct/>
        <w:topLinePunct w:val="0"/>
        <w:autoSpaceDE/>
        <w:autoSpaceDN/>
        <w:bidi w:val="0"/>
        <w:spacing w:line="580" w:lineRule="exact"/>
        <w:ind w:right="0"/>
        <w:textAlignment w:val="auto"/>
        <w:rPr>
          <w:rFonts w:hint="eastAsia" w:ascii="仿宋_GB2312" w:hAnsi="仿宋_GB2312" w:eastAsia="仿宋_GB2312" w:cs="仿宋_GB2312"/>
          <w:b w:val="0"/>
          <w:bCs/>
          <w:spacing w:val="-16"/>
          <w:sz w:val="32"/>
          <w:szCs w:val="32"/>
        </w:rPr>
      </w:pPr>
      <w:r>
        <w:rPr>
          <w:rFonts w:hint="eastAsia" w:ascii="仿宋_GB2312" w:hAnsi="仿宋_GB2312" w:eastAsia="仿宋_GB2312" w:cs="仿宋_GB2312"/>
          <w:b w:val="0"/>
          <w:bCs/>
          <w:sz w:val="32"/>
          <w:szCs w:val="32"/>
        </w:rPr>
        <w:t xml:space="preserve">                                    </w:t>
      </w:r>
      <w:r>
        <w:rPr>
          <w:rFonts w:hint="eastAsia" w:ascii="仿宋_GB2312" w:hAnsi="仿宋_GB2312" w:eastAsia="仿宋_GB2312" w:cs="仿宋_GB2312"/>
          <w:b w:val="0"/>
          <w:bCs/>
          <w:sz w:val="32"/>
          <w:szCs w:val="32"/>
          <w:lang w:val="en-US" w:eastAsia="zh-CN"/>
        </w:rPr>
        <w:t xml:space="preserve"> </w:t>
      </w:r>
      <w:r>
        <w:rPr>
          <w:rFonts w:hint="eastAsia" w:ascii="仿宋_GB2312" w:hAnsi="仿宋_GB2312" w:eastAsia="仿宋_GB2312" w:cs="仿宋_GB2312"/>
          <w:b w:val="0"/>
          <w:bCs/>
          <w:spacing w:val="-16"/>
          <w:sz w:val="32"/>
          <w:szCs w:val="32"/>
          <w:lang w:val="en-US" w:eastAsia="zh-CN"/>
        </w:rPr>
        <w:t>2021年10月 8</w:t>
      </w:r>
      <w:r>
        <w:rPr>
          <w:rFonts w:hint="eastAsia" w:ascii="仿宋_GB2312" w:hAnsi="仿宋_GB2312" w:eastAsia="仿宋_GB2312" w:cs="仿宋_GB2312"/>
          <w:b w:val="0"/>
          <w:bCs/>
          <w:spacing w:val="-16"/>
          <w:sz w:val="32"/>
          <w:szCs w:val="32"/>
        </w:rPr>
        <w:t>日</w:t>
      </w:r>
    </w:p>
    <w:p>
      <w:pPr>
        <w:keepNext w:val="0"/>
        <w:keepLines w:val="0"/>
        <w:pageBreakBefore w:val="0"/>
        <w:kinsoku/>
        <w:overflowPunct/>
        <w:topLinePunct w:val="0"/>
        <w:autoSpaceDE/>
        <w:autoSpaceDN/>
        <w:bidi w:val="0"/>
        <w:adjustRightInd w:val="0"/>
        <w:snapToGrid w:val="0"/>
        <w:spacing w:line="580" w:lineRule="exact"/>
        <w:ind w:right="0" w:firstLine="601"/>
        <w:jc w:val="center"/>
        <w:textAlignment w:val="auto"/>
        <w:rPr>
          <w:rFonts w:ascii="仿宋_GB2312" w:eastAsia="仿宋_GB2312"/>
          <w:b w:val="0"/>
          <w:bCs/>
          <w:sz w:val="32"/>
          <w:szCs w:val="32"/>
        </w:rPr>
      </w:pPr>
    </w:p>
    <w:p>
      <w:pPr>
        <w:shd w:val="clear" w:color="auto" w:fill="FFFFFF"/>
        <w:spacing w:before="150" w:after="150"/>
        <w:ind w:right="675"/>
        <w:rPr>
          <w:rFonts w:hint="eastAsia" w:ascii="仿宋_GB2312" w:hAnsi="仿宋_GB2312" w:eastAsia="仿宋_GB2312" w:cs="仿宋_GB2312"/>
          <w:color w:val="000000"/>
          <w:kern w:val="0"/>
          <w:sz w:val="28"/>
          <w:szCs w:val="28"/>
        </w:rPr>
      </w:pPr>
    </w:p>
    <w:p>
      <w:pPr>
        <w:shd w:val="clear" w:color="auto" w:fill="FFFFFF"/>
        <w:spacing w:before="150" w:after="150"/>
        <w:ind w:right="675"/>
        <w:rPr>
          <w:rFonts w:hint="eastAsia" w:ascii="仿宋_GB2312" w:hAnsi="仿宋_GB2312" w:eastAsia="仿宋_GB2312" w:cs="仿宋_GB2312"/>
          <w:color w:val="000000"/>
          <w:kern w:val="0"/>
          <w:sz w:val="28"/>
          <w:szCs w:val="28"/>
        </w:rPr>
      </w:pPr>
    </w:p>
    <w:p>
      <w:pPr>
        <w:shd w:val="clear" w:color="auto" w:fill="FFFFFF"/>
        <w:spacing w:before="150" w:after="150"/>
        <w:ind w:right="675"/>
        <w:rPr>
          <w:rFonts w:hint="eastAsia" w:ascii="仿宋_GB2312" w:hAnsi="仿宋_GB2312" w:eastAsia="仿宋_GB2312" w:cs="仿宋_GB2312"/>
          <w:color w:val="000000"/>
          <w:kern w:val="0"/>
          <w:sz w:val="28"/>
          <w:szCs w:val="28"/>
        </w:rPr>
      </w:pPr>
    </w:p>
    <w:p>
      <w:pPr>
        <w:shd w:val="clear" w:color="auto" w:fill="FFFFFF"/>
        <w:spacing w:before="150" w:after="150"/>
        <w:ind w:right="675"/>
        <w:rPr>
          <w:rFonts w:ascii="Times New Roman" w:hAnsi="Times New Roman" w:eastAsia="仿宋_GB2312"/>
          <w:b w:val="0"/>
          <w:bCs w:val="0"/>
          <w:sz w:val="32"/>
          <w:szCs w:val="32"/>
        </w:rPr>
      </w:pPr>
      <w:r>
        <w:rPr>
          <w:rFonts w:hint="eastAsia" w:ascii="仿宋_GB2312" w:hAnsi="仿宋_GB2312" w:eastAsia="仿宋_GB2312" w:cs="仿宋_GB2312"/>
          <w:b w:val="0"/>
          <w:bCs w:val="0"/>
          <w:color w:val="000000"/>
          <w:kern w:val="0"/>
          <w:sz w:val="28"/>
          <w:szCs w:val="28"/>
        </w:rPr>
        <w:t>（市场监督管理部门将依法向社会公示本行政处罚决定信息）</w:t>
      </w:r>
    </w:p>
    <w:p>
      <w:pPr>
        <w:keepNext w:val="0"/>
        <w:keepLines w:val="0"/>
        <w:pageBreakBefore w:val="0"/>
        <w:kinsoku/>
        <w:wordWrap w:val="0"/>
        <w:overflowPunct/>
        <w:topLinePunct w:val="0"/>
        <w:autoSpaceDE/>
        <w:autoSpaceDN/>
        <w:bidi w:val="0"/>
        <w:spacing w:line="560" w:lineRule="exact"/>
        <w:ind w:right="0"/>
        <w:textAlignment w:val="auto"/>
        <w:rPr>
          <w:b w:val="0"/>
          <w:bCs/>
        </w:rPr>
      </w:pPr>
      <w:r>
        <w:rPr>
          <w:rFonts w:hint="eastAsia" w:ascii="Times New Roman" w:hAnsi="Times New Roman" w:eastAsia="仿宋_GB2312"/>
          <w:b w:val="0"/>
          <w:bCs w:val="0"/>
          <w:sz w:val="32"/>
          <w:szCs w:val="32"/>
        </w:rPr>
        <mc:AlternateContent>
          <mc:Choice Requires="wps">
            <w:drawing>
              <wp:anchor distT="0" distB="0" distL="114300" distR="114300" simplePos="0" relativeHeight="251660288" behindDoc="0" locked="0" layoutInCell="1" allowOverlap="1">
                <wp:simplePos x="0" y="0"/>
                <wp:positionH relativeFrom="column">
                  <wp:posOffset>-38100</wp:posOffset>
                </wp:positionH>
                <wp:positionV relativeFrom="paragraph">
                  <wp:posOffset>9525</wp:posOffset>
                </wp:positionV>
                <wp:extent cx="5550535"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3pt;margin-top:0.75pt;height:0.05pt;width:437.05pt;z-index:251660288;mso-width-relative:page;mso-height-relative:page;" filled="f" stroked="t" coordsize="21600,21600" o:gfxdata="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CHWHvNYAAAAGAQAADwAAAAAAAAABACAAAAAiAAAAZHJzL2Rvd25yZXYueG1sUEsBAhQAFAAA&#10;AAgAh07iQFODcHHxAQAA6QMAAA4AAAAAAAAAAQAgAAAAJQEAAGRycy9lMm9Eb2MueG1sUEsFBgAA&#10;AAAGAAYAWQEAAIgFAAAAAA==&#10;">
                <v:fill on="f" focussize="0,0"/>
                <v:stroke weight="1.25pt" color="#000000" joinstyle="round"/>
                <v:imagedata o:title=""/>
                <o:lock v:ext="edit" aspectratio="f"/>
              </v:line>
            </w:pict>
          </mc:Fallback>
        </mc:AlternateContent>
      </w:r>
      <w:r>
        <w:rPr>
          <w:rFonts w:hint="eastAsia" w:ascii="Times New Roman" w:hAnsi="Times New Roman" w:eastAsia="仿宋_GB2312" w:cs="仿宋"/>
          <w:b w:val="0"/>
          <w:bCs w:val="0"/>
          <w:color w:val="000000"/>
          <w:sz w:val="32"/>
          <w:szCs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pt;margin-top:1638.35pt;height:0.1pt;width:453.75pt;z-index:251659264;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L7/OR1wAAAAoBAAAPAAAAAAAAAAEAIAAAACIAAABkcnMvZG93bnJldi54bWxQSwEC&#10;FAAUAAAACACHTuJAquVlOvUBAADnAwAADgAAAAAAAAABACAAAAAmAQAAZHJzL2Uyb0RvYy54bWxQ&#10;SwUGAAAAAAYABgBZAQAAjQU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b w:val="0"/>
          <w:bCs w:val="0"/>
          <w:color w:val="000000"/>
          <w:sz w:val="32"/>
          <w:szCs w:val="32"/>
        </w:rPr>
        <w:t>本文书一式</w:t>
      </w:r>
      <w:r>
        <w:rPr>
          <w:rFonts w:hint="eastAsia" w:eastAsia="仿宋_GB2312" w:cs="仿宋"/>
          <w:b w:val="0"/>
          <w:bCs w:val="0"/>
          <w:color w:val="000000"/>
          <w:sz w:val="32"/>
          <w:szCs w:val="32"/>
          <w:u w:val="none"/>
          <w:lang w:eastAsia="zh-CN"/>
        </w:rPr>
        <w:t>三</w:t>
      </w:r>
      <w:r>
        <w:rPr>
          <w:rFonts w:hint="eastAsia" w:ascii="Times New Roman" w:hAnsi="Times New Roman" w:eastAsia="仿宋_GB2312" w:cs="仿宋"/>
          <w:b w:val="0"/>
          <w:bCs w:val="0"/>
          <w:color w:val="000000"/>
          <w:sz w:val="32"/>
          <w:szCs w:val="32"/>
        </w:rPr>
        <w:t>份</w:t>
      </w:r>
      <w:r>
        <w:rPr>
          <w:rFonts w:hint="eastAsia" w:ascii="Times New Roman" w:hAnsi="Times New Roman" w:eastAsia="仿宋_GB2312" w:cs="仿宋"/>
          <w:b w:val="0"/>
          <w:bCs w:val="0"/>
          <w:color w:val="000000"/>
          <w:sz w:val="32"/>
          <w:szCs w:val="32"/>
          <w:u w:val="none"/>
        </w:rPr>
        <w:t>，</w:t>
      </w:r>
      <w:r>
        <w:rPr>
          <w:rFonts w:hint="eastAsia" w:ascii="Times New Roman" w:hAnsi="Times New Roman" w:eastAsia="仿宋_GB2312" w:cs="仿宋"/>
          <w:b w:val="0"/>
          <w:bCs w:val="0"/>
          <w:color w:val="000000"/>
          <w:sz w:val="32"/>
          <w:szCs w:val="32"/>
          <w:u w:val="none"/>
          <w:lang w:eastAsia="zh-CN"/>
        </w:rPr>
        <w:t>一</w:t>
      </w:r>
      <w:r>
        <w:rPr>
          <w:rFonts w:hint="eastAsia" w:ascii="Times New Roman" w:hAnsi="Times New Roman" w:eastAsia="仿宋_GB2312" w:cs="仿宋"/>
          <w:b w:val="0"/>
          <w:bCs w:val="0"/>
          <w:color w:val="000000"/>
          <w:sz w:val="32"/>
          <w:szCs w:val="32"/>
          <w:u w:val="none"/>
        </w:rPr>
        <w:t>份送达，一份归档，</w:t>
      </w:r>
      <w:r>
        <w:rPr>
          <w:rFonts w:hint="eastAsia" w:eastAsia="仿宋_GB2312" w:cs="仿宋"/>
          <w:b w:val="0"/>
          <w:bCs w:val="0"/>
          <w:color w:val="000000"/>
          <w:sz w:val="32"/>
          <w:szCs w:val="32"/>
          <w:u w:val="none"/>
          <w:lang w:eastAsia="zh-CN"/>
        </w:rPr>
        <w:t>一</w:t>
      </w:r>
      <w:r>
        <w:rPr>
          <w:rFonts w:hint="eastAsia" w:ascii="Times New Roman" w:hAnsi="Times New Roman" w:eastAsia="仿宋_GB2312" w:cs="仿宋"/>
          <w:b w:val="0"/>
          <w:bCs w:val="0"/>
          <w:color w:val="000000"/>
          <w:sz w:val="32"/>
          <w:szCs w:val="32"/>
          <w:u w:val="none"/>
          <w:lang w:eastAsia="zh-CN"/>
        </w:rPr>
        <w:t>份留存。</w:t>
      </w:r>
    </w:p>
    <w:p/>
    <w:sectPr>
      <w:footerReference r:id="rId5" w:type="first"/>
      <w:footerReference r:id="rId3" w:type="default"/>
      <w:footerReference r:id="rId4" w:type="even"/>
      <w:pgSz w:w="11906" w:h="16838"/>
      <w:pgMar w:top="2098" w:right="1474" w:bottom="1985" w:left="1588" w:header="851" w:footer="992" w:gutter="0"/>
      <w:pgNumType w:start="1"/>
      <w:cols w:space="720" w:num="1"/>
      <w:docGrid w:type="linesAndChars" w:linePitch="312" w:charSpace="-18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ESI仿宋-GB2312">
    <w:altName w:val="仿宋"/>
    <w:panose1 w:val="02000500000000000000"/>
    <w:charset w:val="86"/>
    <w:family w:val="auto"/>
    <w:pitch w:val="default"/>
    <w:sig w:usb0="800002AF" w:usb1="084F6CF8" w:usb2="00000010" w:usb3="00000000" w:csb0="0004000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楷体_GB2312">
    <w:panose1 w:val="02010609030101010101"/>
    <w:charset w:val="86"/>
    <w:family w:val="roma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ordWrap w:val="0"/>
      <w:ind w:right="360" w:firstLine="360"/>
      <w:jc w:val="right"/>
      <w:rPr>
        <w:rFonts w:hint="eastAsia" w:ascii="宋体" w:hAns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rPr>
        <w:rFonts w:hint="eastAsia" w:ascii="宋体" w:hAnsi="宋体"/>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ordWrap w:val="0"/>
      <w:jc w:val="right"/>
      <w:rPr>
        <w:rFonts w:hint="eastAsia" w:ascii="宋体" w:hAnsi="宋体"/>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BF3CAF"/>
    <w:rsid w:val="0FBF3CAF"/>
    <w:rsid w:val="3EC11FAD"/>
    <w:rsid w:val="AFD67E17"/>
    <w:rsid w:val="EFFF92A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CESI仿宋-GB2312"/>
      <w:b/>
      <w:bCs/>
      <w:kern w:val="0"/>
      <w:sz w:val="32"/>
      <w:szCs w:val="32"/>
      <w:lang w:val="en-US" w:eastAsia="zh-CN" w:bidi="ar-SA"/>
    </w:rPr>
  </w:style>
  <w:style w:type="paragraph" w:styleId="3">
    <w:name w:val="heading 1"/>
    <w:basedOn w:val="4"/>
    <w:next w:val="1"/>
    <w:qFormat/>
    <w:uiPriority w:val="0"/>
    <w:pPr>
      <w:spacing w:afterLines="50" w:line="640" w:lineRule="exact"/>
      <w:outlineLvl w:val="0"/>
    </w:pPr>
    <w:rPr>
      <w:rFonts w:ascii="方正小标宋简体" w:eastAsia="方正小标宋简体"/>
      <w:sz w:val="44"/>
      <w:szCs w:val="36"/>
    </w:rPr>
  </w:style>
  <w:style w:type="character" w:default="1" w:styleId="8">
    <w:name w:val="Default Paragraph Font"/>
    <w:semiHidden/>
    <w:qFormat/>
    <w:uiPriority w:val="0"/>
  </w:style>
  <w:style w:type="table" w:default="1" w:styleId="7">
    <w:name w:val="Normal Table"/>
    <w:semiHidden/>
    <w:qFormat/>
    <w:uiPriority w:val="0"/>
    <w:tblPr>
      <w:tblStyle w:val="7"/>
      <w:tblCellMar>
        <w:top w:w="0" w:type="dxa"/>
        <w:left w:w="108" w:type="dxa"/>
        <w:bottom w:w="0" w:type="dxa"/>
        <w:right w:w="108" w:type="dxa"/>
      </w:tblCellMar>
    </w:tblPr>
  </w:style>
  <w:style w:type="paragraph" w:styleId="2">
    <w:name w:val="Normal Indent"/>
    <w:basedOn w:val="1"/>
    <w:qFormat/>
    <w:uiPriority w:val="0"/>
    <w:pPr>
      <w:ind w:firstLine="200" w:firstLineChars="200"/>
    </w:pPr>
    <w:rPr>
      <w:szCs w:val="22"/>
    </w:rPr>
  </w:style>
  <w:style w:type="paragraph" w:customStyle="1" w:styleId="4">
    <w:name w:val="名称2"/>
    <w:basedOn w:val="5"/>
    <w:qFormat/>
    <w:uiPriority w:val="0"/>
    <w:pPr>
      <w:spacing w:afterLines="100"/>
    </w:pPr>
    <w:rPr>
      <w:b w:val="0"/>
      <w:sz w:val="20"/>
    </w:rPr>
  </w:style>
  <w:style w:type="paragraph" w:customStyle="1" w:styleId="5">
    <w:name w:val="名称"/>
    <w:basedOn w:val="1"/>
    <w:link w:val="9"/>
    <w:qFormat/>
    <w:uiPriority w:val="0"/>
    <w:pPr>
      <w:jc w:val="center"/>
    </w:pPr>
    <w:rPr>
      <w:kern w:val="0"/>
      <w:sz w:val="44"/>
      <w:szCs w:val="20"/>
    </w:rPr>
  </w:style>
  <w:style w:type="paragraph" w:styleId="6">
    <w:name w:val="footer"/>
    <w:basedOn w:val="1"/>
    <w:qFormat/>
    <w:uiPriority w:val="0"/>
    <w:pPr>
      <w:tabs>
        <w:tab w:val="center" w:pos="4153"/>
        <w:tab w:val="right" w:pos="8306"/>
      </w:tabs>
      <w:snapToGrid w:val="0"/>
      <w:jc w:val="left"/>
    </w:pPr>
    <w:rPr>
      <w:kern w:val="0"/>
      <w:sz w:val="18"/>
      <w:szCs w:val="18"/>
    </w:rPr>
  </w:style>
  <w:style w:type="character" w:customStyle="1" w:styleId="9">
    <w:name w:val="名称 Char"/>
    <w:link w:val="5"/>
    <w:qFormat/>
    <w:uiPriority w:val="0"/>
    <w:rPr>
      <w:kern w:val="0"/>
      <w:sz w:val="4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2.66666666666667</TotalTime>
  <ScaleCrop>false</ScaleCrop>
  <LinksUpToDate>false</LinksUpToDate>
  <CharactersWithSpaces>0</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2021-11-17T18:27:00Z</dcterms:created>
  <dc:creator>admina</dc:creator>
  <cp:lastModifiedBy>李振宗</cp:lastModifiedBy>
  <dcterms:modified xsi:type="dcterms:W3CDTF">2021-11-17T08:20:15Z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