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经营者集中简易案件公示表</w:t>
      </w:r>
    </w:p>
    <w:p>
      <w:pPr>
        <w:spacing w:line="440" w:lineRule="exact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9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96"/>
        <w:gridCol w:w="4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案件名称</w:t>
            </w:r>
          </w:p>
        </w:tc>
        <w:tc>
          <w:tcPr>
            <w:tcW w:w="6550" w:type="dxa"/>
            <w:gridSpan w:val="2"/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百胜（中国）投资有限公司通过合同取得杭州肯德基有限公司的控制权案（以下简称“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</w:rPr>
              <w:t>拟议交易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交易概况（限200字内）</w:t>
            </w:r>
          </w:p>
        </w:tc>
        <w:tc>
          <w:tcPr>
            <w:tcW w:w="6550" w:type="dxa"/>
            <w:gridSpan w:val="2"/>
          </w:tcPr>
          <w:p>
            <w:pPr>
              <w:spacing w:after="156" w:afterLines="50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021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日，百胜（中国）投资有限公司（“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</w:rPr>
              <w:t>百胜中国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”）与杭州饮食服务有限公司（“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</w:rPr>
              <w:t>杭州饮服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”）股东签订《股权转让协议》，约定百胜中国收购杭州饮服共计2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%的少数非控制性权益。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 xml:space="preserve"> </w:t>
            </w:r>
          </w:p>
          <w:p>
            <w:pPr>
              <w:spacing w:after="156" w:afterLines="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杭州肯德基有限公司（“</w:t>
            </w: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</w:rPr>
              <w:t>杭州肯德基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”）是杭州饮服持股4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%的子公司。作为拟议交易安排的一部分，百胜中国与杭州饮服同意修改杭州肯德基的章程及合营合同，通过增加百胜中国向杭州肯德基委派的董事席位，使百胜中国获得对杭州肯德基的单独控制权。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09" w:type="dxa"/>
            <w:vMerge w:val="restart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参与集中的经营者简介</w:t>
            </w:r>
          </w:p>
        </w:tc>
        <w:tc>
          <w:tcPr>
            <w:tcW w:w="1796" w:type="dxa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百胜中国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百胜中国是一家1999年6月注册成立于中国上海市的有限责任公司，主要从事餐饮、食品加工业的投资等。百胜中国的最终控制人是百胜中国控股有限公司，主要从事火锅餐饮、西式快餐、中式快餐、休闲餐饮、咖啡馆等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>
            <w:pPr>
              <w:pStyle w:val="20"/>
              <w:numPr>
                <w:ilvl w:val="0"/>
                <w:numId w:val="1"/>
              </w:numPr>
              <w:ind w:firstLineChars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杭州肯德基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杭州肯德基是1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992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年1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月在浙江省杭州市成立的中外合资经营企业，主要在浙江省经营肯德基品牌连锁快餐厅业务。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09" w:type="dxa"/>
            <w:vMerge w:val="restart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550" w:type="dxa"/>
            <w:gridSpan w:val="2"/>
          </w:tcPr>
          <w:p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en-GB"/>
              </w:rPr>
              <w:sym w:font="Wingdings" w:char="F0A8"/>
            </w:r>
            <w:r>
              <w:rPr>
                <w:rFonts w:ascii="Times New Roman" w:hAnsi="Times New Roman"/>
                <w:sz w:val="24"/>
                <w:szCs w:val="24"/>
              </w:rPr>
              <w:t>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en-GB"/>
              </w:rPr>
              <w:sym w:font="Wingdings" w:char="F0A8"/>
            </w:r>
            <w:r>
              <w:rPr>
                <w:rFonts w:ascii="Times New Roman" w:hAnsi="Times New Roman" w:cs="Arial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en-GB"/>
              </w:rPr>
              <w:sym w:font="Wingdings" w:char="F0FE"/>
            </w:r>
            <w:r>
              <w:rPr>
                <w:rFonts w:ascii="Times New Roman" w:hAnsi="Times New Roman"/>
                <w:sz w:val="24"/>
                <w:szCs w:val="24"/>
              </w:rPr>
              <w:t>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en-GB"/>
              </w:rPr>
              <w:sym w:font="Wingdings" w:char="F0A8"/>
            </w:r>
            <w:r>
              <w:rPr>
                <w:rFonts w:ascii="Times New Roman" w:hAnsi="Times New Roman"/>
                <w:sz w:val="24"/>
                <w:szCs w:val="24"/>
              </w:rPr>
              <w:t>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en-GB"/>
              </w:rPr>
              <w:sym w:font="Wingdings" w:char="F0A8"/>
            </w:r>
            <w:r>
              <w:rPr>
                <w:rFonts w:ascii="Times New Roman" w:hAnsi="Times New Roman"/>
                <w:sz w:val="24"/>
                <w:szCs w:val="24"/>
              </w:rPr>
              <w:t>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en-GB"/>
              </w:rPr>
              <w:sym w:font="Wingdings" w:char="F0FE"/>
            </w:r>
            <w:r>
              <w:rPr>
                <w:rFonts w:ascii="Times New Roman" w:hAnsi="Times New Roman"/>
                <w:sz w:val="24"/>
                <w:szCs w:val="24"/>
              </w:rPr>
              <w:t>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6" w:hRule="atLeast"/>
        </w:trPr>
        <w:tc>
          <w:tcPr>
            <w:tcW w:w="1809" w:type="dxa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50" w:type="dxa"/>
            <w:gridSpan w:val="2"/>
          </w:tcPr>
          <w:p>
            <w:pPr>
              <w:widowControl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相关市场及市场份额</w:t>
            </w:r>
          </w:p>
          <w:p>
            <w:pPr>
              <w:widowControl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Style w:val="10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53"/>
              <w:gridCol w:w="255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53" w:type="dxa"/>
                  <w:shd w:val="clear" w:color="auto" w:fill="D8D8D8" w:themeFill="background1" w:themeFillShade="D9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相关商品市场</w:t>
                  </w:r>
                </w:p>
              </w:tc>
              <w:tc>
                <w:tcPr>
                  <w:tcW w:w="2552" w:type="dxa"/>
                  <w:shd w:val="clear" w:color="auto" w:fill="D8D8D8" w:themeFill="background1" w:themeFillShade="D9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市场份额数据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53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衢州市</w:t>
                  </w:r>
                  <w:bookmarkStart w:id="0" w:name="_GoBack"/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快餐服务</w:t>
                  </w:r>
                  <w:bookmarkEnd w:id="0"/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市场</w:t>
                  </w:r>
                </w:p>
              </w:tc>
              <w:tc>
                <w:tcPr>
                  <w:tcW w:w="2552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目标公司：[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20-25]%</w:t>
                  </w: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；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53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台州市快餐服务市场</w:t>
                  </w:r>
                </w:p>
              </w:tc>
              <w:tc>
                <w:tcPr>
                  <w:tcW w:w="2552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目标公司：[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20-25]%;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53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金华市快餐服务市场</w:t>
                  </w:r>
                </w:p>
              </w:tc>
              <w:tc>
                <w:tcPr>
                  <w:tcW w:w="2552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目标公司：[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20-25]%;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53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宁波市快餐服务市场</w:t>
                  </w:r>
                </w:p>
              </w:tc>
              <w:tc>
                <w:tcPr>
                  <w:tcW w:w="2552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目标公司：[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15-20]%;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53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绍兴市快餐服务市场</w:t>
                  </w:r>
                </w:p>
              </w:tc>
              <w:tc>
                <w:tcPr>
                  <w:tcW w:w="2552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目标公司：[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15-20]%;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53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舟山市快餐服务市场</w:t>
                  </w:r>
                </w:p>
              </w:tc>
              <w:tc>
                <w:tcPr>
                  <w:tcW w:w="2552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目标公司：[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15-20]%;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53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嘉兴市快餐服务市场</w:t>
                  </w:r>
                </w:p>
              </w:tc>
              <w:tc>
                <w:tcPr>
                  <w:tcW w:w="2552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目标公司：[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15-20]%;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53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湖州市快餐服务市场</w:t>
                  </w:r>
                </w:p>
              </w:tc>
              <w:tc>
                <w:tcPr>
                  <w:tcW w:w="2552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目标公司：[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15-20]%;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53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杭州市快餐服务市场</w:t>
                  </w:r>
                </w:p>
              </w:tc>
              <w:tc>
                <w:tcPr>
                  <w:tcW w:w="2552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目标公司：[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15-20]%;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53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温州市快餐服务市场</w:t>
                  </w:r>
                </w:p>
              </w:tc>
              <w:tc>
                <w:tcPr>
                  <w:tcW w:w="2552" w:type="dxa"/>
                </w:tcPr>
                <w:p>
                  <w:pPr>
                    <w:snapToGrid w:val="0"/>
                    <w:spacing w:after="156" w:after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目标公司：[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5-10]%</w:t>
                  </w: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；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53" w:type="dxa"/>
                </w:tcPr>
                <w:p>
                  <w:pPr>
                    <w:snapToGrid w:val="0"/>
                    <w:spacing w:after="156" w:afterLines="50"/>
                    <w:rPr>
                      <w:rFonts w:hint="eastAsia"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丽水市快餐服务市场</w:t>
                  </w:r>
                </w:p>
              </w:tc>
              <w:tc>
                <w:tcPr>
                  <w:tcW w:w="2552" w:type="dxa"/>
                </w:tcPr>
                <w:p>
                  <w:pPr>
                    <w:snapToGrid w:val="0"/>
                    <w:spacing w:after="156" w:afterLines="50"/>
                    <w:rPr>
                      <w:rFonts w:hint="eastAsia"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目标公司：[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5-10]%</w:t>
                  </w: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；</w:t>
                  </w:r>
                </w:p>
              </w:tc>
            </w:tr>
          </w:tbl>
          <w:p>
            <w:pPr>
              <w:widowControl/>
              <w:snapToGrid w:val="0"/>
              <w:ind w:left="42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>
      <w:pPr>
        <w:snapToGrid w:val="0"/>
        <w:spacing w:line="240" w:lineRule="exact"/>
        <w:jc w:val="left"/>
        <w:rPr>
          <w:rFonts w:ascii="Times New Roman" w:hAnsi="Times New Roman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89376438"/>
      <w:docPartObj>
        <w:docPartGallery w:val="AutoText"/>
      </w:docPartObj>
    </w:sdtPr>
    <w:sdtEndPr>
      <w:rPr>
        <w:rFonts w:ascii="Times New Roman" w:hAnsi="Times New Roman"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/>
          </w:rPr>
        </w:sdtEndPr>
        <w:sdtContent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zh-CN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PAGE</w:instrTex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/>
                <w:lang w:val="zh-CN"/>
              </w:rPr>
              <w:t xml:space="preserve"> /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NUMPAGES</w:instrTex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2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6A4903"/>
    <w:multiLevelType w:val="multilevel"/>
    <w:tmpl w:val="1C6A490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095"/>
    <w:rsid w:val="00005B69"/>
    <w:rsid w:val="00006080"/>
    <w:rsid w:val="0002587C"/>
    <w:rsid w:val="00045507"/>
    <w:rsid w:val="0005594E"/>
    <w:rsid w:val="00082738"/>
    <w:rsid w:val="00087D30"/>
    <w:rsid w:val="000917F0"/>
    <w:rsid w:val="00094095"/>
    <w:rsid w:val="000A3CA7"/>
    <w:rsid w:val="000B0EC8"/>
    <w:rsid w:val="000C5BC7"/>
    <w:rsid w:val="000E7FC9"/>
    <w:rsid w:val="00100B60"/>
    <w:rsid w:val="00113543"/>
    <w:rsid w:val="00117B9E"/>
    <w:rsid w:val="00137BCF"/>
    <w:rsid w:val="001417D8"/>
    <w:rsid w:val="0014313A"/>
    <w:rsid w:val="00165964"/>
    <w:rsid w:val="0017127F"/>
    <w:rsid w:val="001913F9"/>
    <w:rsid w:val="00192C2C"/>
    <w:rsid w:val="00193065"/>
    <w:rsid w:val="001C1B23"/>
    <w:rsid w:val="001E393B"/>
    <w:rsid w:val="0020313A"/>
    <w:rsid w:val="002128F6"/>
    <w:rsid w:val="002158DC"/>
    <w:rsid w:val="00233AB0"/>
    <w:rsid w:val="00245776"/>
    <w:rsid w:val="00262658"/>
    <w:rsid w:val="00266A6B"/>
    <w:rsid w:val="00267139"/>
    <w:rsid w:val="0029252D"/>
    <w:rsid w:val="002E2C9F"/>
    <w:rsid w:val="002E720A"/>
    <w:rsid w:val="002F2D60"/>
    <w:rsid w:val="00302FE1"/>
    <w:rsid w:val="003048E8"/>
    <w:rsid w:val="003061D7"/>
    <w:rsid w:val="00307976"/>
    <w:rsid w:val="0031093F"/>
    <w:rsid w:val="003145BC"/>
    <w:rsid w:val="00316B15"/>
    <w:rsid w:val="0032355A"/>
    <w:rsid w:val="003C306B"/>
    <w:rsid w:val="003C75D7"/>
    <w:rsid w:val="003D3128"/>
    <w:rsid w:val="003D60DB"/>
    <w:rsid w:val="003F170C"/>
    <w:rsid w:val="003F1AEA"/>
    <w:rsid w:val="004030E1"/>
    <w:rsid w:val="00427074"/>
    <w:rsid w:val="00445F6B"/>
    <w:rsid w:val="00462174"/>
    <w:rsid w:val="004B00C8"/>
    <w:rsid w:val="004B04A5"/>
    <w:rsid w:val="004B3A56"/>
    <w:rsid w:val="004C2586"/>
    <w:rsid w:val="00507D9C"/>
    <w:rsid w:val="00557102"/>
    <w:rsid w:val="00563A4C"/>
    <w:rsid w:val="00566CC7"/>
    <w:rsid w:val="00574F2D"/>
    <w:rsid w:val="005B533D"/>
    <w:rsid w:val="005C3D32"/>
    <w:rsid w:val="005D1309"/>
    <w:rsid w:val="005D1B7F"/>
    <w:rsid w:val="005F167B"/>
    <w:rsid w:val="005F5FFA"/>
    <w:rsid w:val="006113D3"/>
    <w:rsid w:val="00616F24"/>
    <w:rsid w:val="006300C0"/>
    <w:rsid w:val="006447F2"/>
    <w:rsid w:val="00644C5B"/>
    <w:rsid w:val="00653846"/>
    <w:rsid w:val="0067330C"/>
    <w:rsid w:val="00675286"/>
    <w:rsid w:val="00692DA5"/>
    <w:rsid w:val="006A4D58"/>
    <w:rsid w:val="006A4F76"/>
    <w:rsid w:val="006A5728"/>
    <w:rsid w:val="006B49BF"/>
    <w:rsid w:val="006D0734"/>
    <w:rsid w:val="006D2D59"/>
    <w:rsid w:val="006E4C68"/>
    <w:rsid w:val="00720227"/>
    <w:rsid w:val="00720679"/>
    <w:rsid w:val="007364E2"/>
    <w:rsid w:val="0074694B"/>
    <w:rsid w:val="00785C5F"/>
    <w:rsid w:val="007A0249"/>
    <w:rsid w:val="007C000E"/>
    <w:rsid w:val="007C7803"/>
    <w:rsid w:val="008010AD"/>
    <w:rsid w:val="0080386C"/>
    <w:rsid w:val="008354FF"/>
    <w:rsid w:val="0084303C"/>
    <w:rsid w:val="008736FC"/>
    <w:rsid w:val="008750C5"/>
    <w:rsid w:val="008764AD"/>
    <w:rsid w:val="00877D76"/>
    <w:rsid w:val="00885D99"/>
    <w:rsid w:val="008926BD"/>
    <w:rsid w:val="0089745C"/>
    <w:rsid w:val="008A7ED7"/>
    <w:rsid w:val="008C10CC"/>
    <w:rsid w:val="008F634B"/>
    <w:rsid w:val="00900557"/>
    <w:rsid w:val="009134D0"/>
    <w:rsid w:val="0093344B"/>
    <w:rsid w:val="0095347A"/>
    <w:rsid w:val="009733B4"/>
    <w:rsid w:val="0097529A"/>
    <w:rsid w:val="00997099"/>
    <w:rsid w:val="009A7BF2"/>
    <w:rsid w:val="009B1774"/>
    <w:rsid w:val="009B22D1"/>
    <w:rsid w:val="009B5555"/>
    <w:rsid w:val="009C1D9D"/>
    <w:rsid w:val="009C5ACB"/>
    <w:rsid w:val="009E544B"/>
    <w:rsid w:val="009F7FE9"/>
    <w:rsid w:val="00A43A3E"/>
    <w:rsid w:val="00A67610"/>
    <w:rsid w:val="00A73519"/>
    <w:rsid w:val="00A73EC0"/>
    <w:rsid w:val="00A77BD3"/>
    <w:rsid w:val="00AA1A78"/>
    <w:rsid w:val="00AB1BC4"/>
    <w:rsid w:val="00AD646B"/>
    <w:rsid w:val="00AE4C10"/>
    <w:rsid w:val="00B01090"/>
    <w:rsid w:val="00B34D88"/>
    <w:rsid w:val="00B357DC"/>
    <w:rsid w:val="00B60E5E"/>
    <w:rsid w:val="00B77BC2"/>
    <w:rsid w:val="00BA0750"/>
    <w:rsid w:val="00BA16D2"/>
    <w:rsid w:val="00BA4F7F"/>
    <w:rsid w:val="00BA6F07"/>
    <w:rsid w:val="00BA7437"/>
    <w:rsid w:val="00BB2377"/>
    <w:rsid w:val="00BB3798"/>
    <w:rsid w:val="00BB4C43"/>
    <w:rsid w:val="00BC44C2"/>
    <w:rsid w:val="00BC6BEF"/>
    <w:rsid w:val="00BD3D34"/>
    <w:rsid w:val="00BD6EBE"/>
    <w:rsid w:val="00BF0D84"/>
    <w:rsid w:val="00BF6C60"/>
    <w:rsid w:val="00BF7F17"/>
    <w:rsid w:val="00C068D5"/>
    <w:rsid w:val="00C20325"/>
    <w:rsid w:val="00C318CE"/>
    <w:rsid w:val="00C52346"/>
    <w:rsid w:val="00C76979"/>
    <w:rsid w:val="00C8184D"/>
    <w:rsid w:val="00C9068E"/>
    <w:rsid w:val="00CA49C2"/>
    <w:rsid w:val="00CD148B"/>
    <w:rsid w:val="00CD25EE"/>
    <w:rsid w:val="00CD2BEC"/>
    <w:rsid w:val="00D001A9"/>
    <w:rsid w:val="00D21777"/>
    <w:rsid w:val="00D2453A"/>
    <w:rsid w:val="00D370A7"/>
    <w:rsid w:val="00D451A4"/>
    <w:rsid w:val="00D515E7"/>
    <w:rsid w:val="00D73A38"/>
    <w:rsid w:val="00DA3B19"/>
    <w:rsid w:val="00DC1E88"/>
    <w:rsid w:val="00DC70AB"/>
    <w:rsid w:val="00DE39D7"/>
    <w:rsid w:val="00DE7DBD"/>
    <w:rsid w:val="00DF4BCE"/>
    <w:rsid w:val="00E04FDE"/>
    <w:rsid w:val="00E05389"/>
    <w:rsid w:val="00E11C0D"/>
    <w:rsid w:val="00E25016"/>
    <w:rsid w:val="00E32A0C"/>
    <w:rsid w:val="00E34BA1"/>
    <w:rsid w:val="00E54B29"/>
    <w:rsid w:val="00EB0EE6"/>
    <w:rsid w:val="00EC669A"/>
    <w:rsid w:val="00ED21B1"/>
    <w:rsid w:val="00ED4254"/>
    <w:rsid w:val="00EE2784"/>
    <w:rsid w:val="00EE4AF0"/>
    <w:rsid w:val="00F16269"/>
    <w:rsid w:val="00F234B2"/>
    <w:rsid w:val="00F26A0F"/>
    <w:rsid w:val="00F350F9"/>
    <w:rsid w:val="00F418F4"/>
    <w:rsid w:val="00F41E5F"/>
    <w:rsid w:val="00F42BAC"/>
    <w:rsid w:val="00F5086B"/>
    <w:rsid w:val="00F87C1F"/>
    <w:rsid w:val="00FD4A2C"/>
    <w:rsid w:val="00FE3C66"/>
    <w:rsid w:val="00FE4CAC"/>
    <w:rsid w:val="00FF2D6D"/>
    <w:rsid w:val="7B2178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name="footnote text"/>
    <w:lsdException w:qFormat="1"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3">
    <w:name w:val="endnote text"/>
    <w:basedOn w:val="1"/>
    <w:link w:val="15"/>
    <w:semiHidden/>
    <w:unhideWhenUsed/>
    <w:qFormat/>
    <w:uiPriority w:val="99"/>
    <w:pPr>
      <w:snapToGrid w:val="0"/>
      <w:jc w:val="left"/>
    </w:p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21"/>
    <w:semiHidden/>
    <w:qFormat/>
    <w:uiPriority w:val="99"/>
    <w:pPr>
      <w:snapToGrid w:val="0"/>
      <w:jc w:val="left"/>
    </w:pPr>
    <w:rPr>
      <w:rFonts w:ascii="Times New Roman" w:hAnsi="Times New Roman" w:eastAsia="PMingLiU"/>
      <w:sz w:val="20"/>
      <w:szCs w:val="20"/>
      <w:lang w:eastAsia="zh-TW"/>
    </w:rPr>
  </w:style>
  <w:style w:type="paragraph" w:styleId="8">
    <w:name w:val="annotation subject"/>
    <w:basedOn w:val="2"/>
    <w:next w:val="2"/>
    <w:link w:val="23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ndnote reference"/>
    <w:semiHidden/>
    <w:unhideWhenUsed/>
    <w:qFormat/>
    <w:uiPriority w:val="99"/>
    <w:rPr>
      <w:vertAlign w:val="superscript"/>
    </w:rPr>
  </w:style>
  <w:style w:type="character" w:styleId="13">
    <w:name w:val="annotation reference"/>
    <w:basedOn w:val="11"/>
    <w:unhideWhenUsed/>
    <w:qFormat/>
    <w:uiPriority w:val="0"/>
    <w:rPr>
      <w:sz w:val="21"/>
      <w:szCs w:val="21"/>
    </w:rPr>
  </w:style>
  <w:style w:type="character" w:styleId="14">
    <w:name w:val="footnote reference"/>
    <w:semiHidden/>
    <w:unhideWhenUsed/>
    <w:qFormat/>
    <w:uiPriority w:val="99"/>
    <w:rPr>
      <w:vertAlign w:val="superscript"/>
    </w:rPr>
  </w:style>
  <w:style w:type="character" w:customStyle="1" w:styleId="15">
    <w:name w:val="尾注文本 字符"/>
    <w:basedOn w:val="11"/>
    <w:link w:val="3"/>
    <w:semiHidden/>
    <w:qFormat/>
    <w:uiPriority w:val="99"/>
  </w:style>
  <w:style w:type="character" w:customStyle="1" w:styleId="16">
    <w:name w:val="页眉 字符"/>
    <w:link w:val="6"/>
    <w:qFormat/>
    <w:uiPriority w:val="99"/>
    <w:rPr>
      <w:sz w:val="18"/>
      <w:szCs w:val="18"/>
    </w:rPr>
  </w:style>
  <w:style w:type="character" w:customStyle="1" w:styleId="17">
    <w:name w:val="页脚 字符"/>
    <w:link w:val="5"/>
    <w:qFormat/>
    <w:uiPriority w:val="99"/>
    <w:rPr>
      <w:sz w:val="18"/>
      <w:szCs w:val="18"/>
    </w:rPr>
  </w:style>
  <w:style w:type="character" w:customStyle="1" w:styleId="18">
    <w:name w:val="批注框文本 字符"/>
    <w:link w:val="4"/>
    <w:semiHidden/>
    <w:qFormat/>
    <w:uiPriority w:val="99"/>
    <w:rPr>
      <w:kern w:val="2"/>
      <w:sz w:val="18"/>
      <w:szCs w:val="18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脚注文本 字符"/>
    <w:link w:val="7"/>
    <w:semiHidden/>
    <w:qFormat/>
    <w:uiPriority w:val="99"/>
    <w:rPr>
      <w:rFonts w:ascii="Times New Roman" w:hAnsi="Times New Roman" w:eastAsia="PMingLiU"/>
      <w:kern w:val="2"/>
      <w:lang w:eastAsia="zh-TW"/>
    </w:rPr>
  </w:style>
  <w:style w:type="character" w:customStyle="1" w:styleId="22">
    <w:name w:val="批注文字 字符"/>
    <w:basedOn w:val="11"/>
    <w:link w:val="2"/>
    <w:semiHidden/>
    <w:qFormat/>
    <w:uiPriority w:val="99"/>
    <w:rPr>
      <w:kern w:val="2"/>
      <w:sz w:val="21"/>
      <w:szCs w:val="22"/>
    </w:rPr>
  </w:style>
  <w:style w:type="character" w:customStyle="1" w:styleId="23">
    <w:name w:val="批注主题 字符"/>
    <w:basedOn w:val="22"/>
    <w:link w:val="8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5B15B4-C2FB-468D-91C1-175BE0D506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新日鐵住金株式会社</Company>
  <Pages>2</Pages>
  <Words>160</Words>
  <Characters>915</Characters>
  <Lines>7</Lines>
  <Paragraphs>2</Paragraphs>
  <TotalTime>26</TotalTime>
  <ScaleCrop>false</ScaleCrop>
  <LinksUpToDate>false</LinksUpToDate>
  <CharactersWithSpaces>1073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2021-05-07T01:42:00Z</dcterms:created>
  <dc:creator>dell</dc:creator>
  <cp:lastModifiedBy>张洪磊</cp:lastModifiedBy>
  <cp:lastPrinted>2017-01-18T07:04:00Z</cp:lastPrinted>
  <dcterms:modified xsi:type="dcterms:W3CDTF">2021-11-10T06:40:35Z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