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儿童房装修涂料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消费提示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儿童房装修涂料种类多，家长在选购儿童房装修涂料时，面对众多产品及宣传无从辨别。</w:t>
      </w:r>
      <w:r>
        <w:rPr>
          <w:rFonts w:hint="eastAsia" w:ascii="仿宋_GB2312" w:hAnsi="Calibri" w:eastAsia="仿宋_GB2312" w:cs="Calibri"/>
          <w:b w:val="0"/>
          <w:bCs w:val="0"/>
          <w:kern w:val="2"/>
          <w:sz w:val="32"/>
          <w:szCs w:val="32"/>
        </w:rPr>
        <w:t>消费者在购买和使用时应注意以下几点：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一、选购常识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Hans"/>
        </w:rPr>
        <w:t>关注购买渠道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。在信誉良好的经销商处选购，选择口碑好的大品牌产品。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2.关注标签标识。</w:t>
      </w:r>
      <w:r>
        <w:rPr>
          <w:rFonts w:hint="eastAsia" w:ascii="仿宋_GB2312" w:hAnsi="仿宋_GB2312" w:eastAsia="仿宋_GB2312" w:cs="仿宋_GB2312"/>
          <w:sz w:val="32"/>
          <w:szCs w:val="32"/>
        </w:rPr>
        <w:t>查看产品名称、包装标识，型号、批号、执行标准、重量、生产厂家及保质期等信息是否齐全。合格的产品应标注执行如下标准：GB/T 33394-2016《儿童房装饰用水性木器涂料》和GB/T 34676-2017《儿童房装饰用内墙涂料》，并应标注是否通过相关环保</w:t>
      </w:r>
      <w:r>
        <w:rPr>
          <w:rFonts w:ascii="仿宋_GB2312" w:hAnsi="仿宋_GB2312" w:eastAsia="仿宋_GB2312" w:cs="仿宋_GB2312"/>
          <w:sz w:val="32"/>
          <w:szCs w:val="32"/>
        </w:rPr>
        <w:t>认证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3.关注外观性能。开盖后，观察涂料性状，是否均匀无分层、无锈蚀、无霉变，质地细腻。避免购买强烈刺激性气味或工业香精味的产品。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4.关注抗菌防霉功能。尽量选择有抗菌防霉功能的涂料，防止细菌滋生和霉变，影响儿童身体健康。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二、使用常识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及时擦除墙面污渍，避免儿童触碰、误食涂料，危害健康。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2.使用墙面涂料之前应注意对墙面做防潮处理，以防日后潮湿发霉。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0A705F"/>
    <w:rsid w:val="490A7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contentfo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2021-11-10T02:52:00Z</dcterms:created>
  <dc:creator>user</dc:creator>
  <cp:lastModifiedBy>user</cp:lastModifiedBy>
  <dcterms:modified xsi:type="dcterms:W3CDTF">2021-11-10T02:53:36Z</dcterms:modified>
  <dc:title>儿童房装修涂料消费提示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