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DB22E" w14:textId="77777777" w:rsidR="009C55EB" w:rsidRDefault="00554175">
      <w:pPr>
        <w:spacing w:line="440" w:lineRule="exact"/>
        <w:jc w:val="center"/>
        <w:rPr>
          <w:rFonts w:ascii="Times New Roman" w:eastAsia="仿宋" w:hAnsi="Times New Roman"/>
          <w:b/>
          <w:sz w:val="36"/>
          <w:szCs w:val="30"/>
        </w:rPr>
      </w:pPr>
      <w:r>
        <w:rPr>
          <w:rFonts w:ascii="Times New Roman" w:eastAsia="仿宋" w:hAnsi="Times New Roman" w:hint="eastAsia"/>
          <w:b/>
          <w:sz w:val="36"/>
          <w:szCs w:val="30"/>
        </w:rPr>
        <w:t xml:space="preserve"> </w:t>
      </w:r>
      <w:r>
        <w:rPr>
          <w:rFonts w:ascii="Times New Roman" w:eastAsia="仿宋" w:hAnsi="Times New Roman" w:hint="eastAsia"/>
          <w:b/>
          <w:sz w:val="36"/>
          <w:szCs w:val="30"/>
        </w:rPr>
        <w:t>经营者集中简易案件公示表</w:t>
      </w:r>
    </w:p>
    <w:p w14:paraId="0579500D" w14:textId="77777777" w:rsidR="009C55EB" w:rsidRDefault="009C55EB">
      <w:pPr>
        <w:spacing w:line="440" w:lineRule="exact"/>
        <w:jc w:val="center"/>
        <w:rPr>
          <w:rFonts w:ascii="Times New Roman" w:eastAsia="仿宋" w:hAnsi="Times New Roman"/>
          <w:b/>
          <w:sz w:val="36"/>
          <w:szCs w:val="30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5153"/>
      </w:tblGrid>
      <w:tr w:rsidR="009C55EB" w14:paraId="5EB00A36" w14:textId="77777777">
        <w:tc>
          <w:tcPr>
            <w:tcW w:w="1809" w:type="dxa"/>
            <w:shd w:val="clear" w:color="auto" w:fill="D9D9D9"/>
            <w:vAlign w:val="center"/>
          </w:tcPr>
          <w:p w14:paraId="1A00C530" w14:textId="77777777" w:rsidR="009C55EB" w:rsidRDefault="00554175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b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</w:tcPr>
          <w:p w14:paraId="2A9985D5" w14:textId="5937E6CD" w:rsidR="009C55EB" w:rsidRDefault="00321DEE">
            <w:pPr>
              <w:rPr>
                <w:rFonts w:ascii="Times New Roman" w:eastAsia="仿宋" w:hAnsi="Times New Roman"/>
                <w:sz w:val="24"/>
                <w:szCs w:val="24"/>
              </w:rPr>
            </w:pPr>
            <w:r w:rsidRPr="00321DEE">
              <w:rPr>
                <w:rFonts w:ascii="Times New Roman" w:eastAsia="仿宋" w:hAnsi="Times New Roman" w:hint="eastAsia"/>
                <w:sz w:val="24"/>
                <w:szCs w:val="24"/>
              </w:rPr>
              <w:t>引能</w:t>
            </w:r>
            <w:proofErr w:type="gramStart"/>
            <w:r w:rsidRPr="00321DEE">
              <w:rPr>
                <w:rFonts w:ascii="Times New Roman" w:eastAsia="仿宋" w:hAnsi="Times New Roman" w:hint="eastAsia"/>
                <w:sz w:val="24"/>
                <w:szCs w:val="24"/>
              </w:rPr>
              <w:t>仕</w:t>
            </w:r>
            <w:proofErr w:type="gramEnd"/>
            <w:r w:rsidRPr="00321DEE">
              <w:rPr>
                <w:rFonts w:ascii="Times New Roman" w:eastAsia="仿宋" w:hAnsi="Times New Roman"/>
                <w:sz w:val="24"/>
                <w:szCs w:val="24"/>
              </w:rPr>
              <w:t>株式</w:t>
            </w:r>
            <w:r w:rsidRPr="00321DEE">
              <w:rPr>
                <w:rFonts w:ascii="Times New Roman" w:eastAsia="仿宋" w:hAnsi="Times New Roman" w:hint="eastAsia"/>
                <w:sz w:val="24"/>
                <w:szCs w:val="24"/>
              </w:rPr>
              <w:t>会社收购</w:t>
            </w:r>
            <w:r w:rsidRPr="00321DEE">
              <w:rPr>
                <w:rFonts w:ascii="Times New Roman" w:eastAsia="仿宋" w:hAnsi="Times New Roman" w:hint="eastAsia"/>
                <w:sz w:val="24"/>
                <w:szCs w:val="24"/>
              </w:rPr>
              <w:t>M</w:t>
            </w:r>
            <w:r w:rsidRPr="00321DEE">
              <w:rPr>
                <w:rFonts w:ascii="Times New Roman" w:eastAsia="仿宋" w:hAnsi="Times New Roman"/>
                <w:sz w:val="24"/>
                <w:szCs w:val="24"/>
              </w:rPr>
              <w:t>C</w:t>
            </w:r>
            <w:r w:rsidRPr="00321DEE">
              <w:rPr>
                <w:rFonts w:ascii="Times New Roman" w:eastAsia="仿宋" w:hAnsi="Times New Roman" w:hint="eastAsia"/>
                <w:sz w:val="24"/>
                <w:szCs w:val="24"/>
              </w:rPr>
              <w:t>石油株式会社部分业务案</w:t>
            </w:r>
          </w:p>
        </w:tc>
      </w:tr>
      <w:tr w:rsidR="009C55EB" w14:paraId="1C2DD0AD" w14:textId="77777777">
        <w:trPr>
          <w:trHeight w:val="993"/>
        </w:trPr>
        <w:tc>
          <w:tcPr>
            <w:tcW w:w="1809" w:type="dxa"/>
            <w:shd w:val="clear" w:color="auto" w:fill="D9D9D9"/>
            <w:vAlign w:val="center"/>
          </w:tcPr>
          <w:p w14:paraId="228490C3" w14:textId="77777777" w:rsidR="009C55EB" w:rsidRDefault="00554175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b/>
                <w:sz w:val="24"/>
                <w:szCs w:val="24"/>
              </w:rPr>
              <w:t>交易概况（限</w:t>
            </w:r>
            <w:r>
              <w:rPr>
                <w:rFonts w:ascii="Times New Roman" w:eastAsia="仿宋" w:hAnsi="Times New Roman" w:hint="eastAsia"/>
                <w:b/>
                <w:sz w:val="24"/>
                <w:szCs w:val="24"/>
              </w:rPr>
              <w:t>200</w:t>
            </w:r>
            <w:r>
              <w:rPr>
                <w:rFonts w:ascii="Times New Roman" w:eastAsia="仿宋" w:hAnsi="Times New Roman" w:hint="eastAsia"/>
                <w:b/>
                <w:sz w:val="24"/>
                <w:szCs w:val="24"/>
              </w:rPr>
              <w:t>字内）</w:t>
            </w:r>
          </w:p>
        </w:tc>
        <w:tc>
          <w:tcPr>
            <w:tcW w:w="6949" w:type="dxa"/>
            <w:gridSpan w:val="2"/>
          </w:tcPr>
          <w:p w14:paraId="52B245D5" w14:textId="157FA8DD" w:rsidR="009C55EB" w:rsidRDefault="00266F8C" w:rsidP="00D9313A">
            <w:pPr>
              <w:widowControl/>
              <w:snapToGrid w:val="0"/>
              <w:rPr>
                <w:rFonts w:ascii="Times New Roman" w:eastAsia="仿宋" w:hAnsi="Times New Roman"/>
                <w:bCs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本交易</w:t>
            </w:r>
            <w:proofErr w:type="gramStart"/>
            <w:r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系</w:t>
            </w:r>
            <w:r w:rsidR="00321DEE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引能仕</w:t>
            </w:r>
            <w:proofErr w:type="gramEnd"/>
            <w:r w:rsidR="00321DEE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株式会社（“</w:t>
            </w:r>
            <w:r w:rsidR="00321DEE" w:rsidRPr="00321DEE">
              <w:rPr>
                <w:rFonts w:ascii="Times New Roman" w:eastAsia="仿宋" w:hAnsi="Times New Roman" w:hint="eastAsia"/>
                <w:b/>
                <w:sz w:val="24"/>
                <w:szCs w:val="24"/>
              </w:rPr>
              <w:t>引能仕</w:t>
            </w:r>
            <w:r w:rsidR="00321DEE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”）与三菱商事能源株式会社（“</w:t>
            </w:r>
            <w:r w:rsidR="00321DEE" w:rsidRPr="00321DEE">
              <w:rPr>
                <w:rFonts w:ascii="Times New Roman" w:eastAsia="仿宋" w:hAnsi="Times New Roman" w:hint="eastAsia"/>
                <w:b/>
                <w:sz w:val="24"/>
                <w:szCs w:val="24"/>
              </w:rPr>
              <w:t>三菱商事能源</w:t>
            </w:r>
            <w:r w:rsidR="00321DEE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”）分别持股</w:t>
            </w:r>
            <w:r w:rsidR="00321DEE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5</w:t>
            </w:r>
            <w:r w:rsidR="00321DEE">
              <w:rPr>
                <w:rFonts w:ascii="Times New Roman" w:eastAsia="仿宋" w:hAnsi="Times New Roman"/>
                <w:bCs/>
                <w:sz w:val="24"/>
                <w:szCs w:val="24"/>
              </w:rPr>
              <w:t>0</w:t>
            </w:r>
            <w:r w:rsidR="00321DEE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%</w:t>
            </w:r>
            <w:r w:rsidR="00321DEE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并共同控制的</w:t>
            </w:r>
            <w:r w:rsidR="00321DEE" w:rsidRPr="00321DEE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Nexus</w:t>
            </w:r>
            <w:r w:rsidR="00321DEE" w:rsidRPr="00321DEE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能源</w:t>
            </w:r>
            <w:r w:rsidR="00321DEE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株式会社（“</w:t>
            </w:r>
            <w:r w:rsidR="00321DEE" w:rsidRPr="0061301F">
              <w:rPr>
                <w:rFonts w:ascii="Times New Roman" w:eastAsia="仿宋" w:hAnsi="Times New Roman" w:hint="eastAsia"/>
                <w:b/>
                <w:sz w:val="24"/>
                <w:szCs w:val="24"/>
              </w:rPr>
              <w:t>Nexus</w:t>
            </w:r>
            <w:r w:rsidR="00321DEE" w:rsidRPr="0061301F">
              <w:rPr>
                <w:rFonts w:ascii="Times New Roman" w:eastAsia="仿宋" w:hAnsi="Times New Roman" w:hint="eastAsia"/>
                <w:b/>
                <w:sz w:val="24"/>
                <w:szCs w:val="24"/>
              </w:rPr>
              <w:t>能源</w:t>
            </w:r>
            <w:r w:rsidR="00321DEE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”）</w:t>
            </w:r>
            <w:r w:rsidR="00CE2ABA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拟</w:t>
            </w:r>
            <w:r w:rsidR="00321DEE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从三菱商事能源的全资子公司</w:t>
            </w:r>
            <w:r w:rsidR="00321DEE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M</w:t>
            </w:r>
            <w:r w:rsidR="00321DEE">
              <w:rPr>
                <w:rFonts w:ascii="Times New Roman" w:eastAsia="仿宋" w:hAnsi="Times New Roman"/>
                <w:bCs/>
                <w:sz w:val="24"/>
                <w:szCs w:val="24"/>
              </w:rPr>
              <w:t>C</w:t>
            </w:r>
            <w:r w:rsidR="00321DEE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石油株式会社</w:t>
            </w:r>
            <w:r w:rsidR="00CE2ABA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（“</w:t>
            </w:r>
            <w:r w:rsidR="00CE2ABA" w:rsidRPr="00CE2ABA">
              <w:rPr>
                <w:rFonts w:ascii="Times New Roman" w:eastAsia="仿宋" w:hAnsi="Times New Roman" w:hint="eastAsia"/>
                <w:b/>
                <w:sz w:val="24"/>
                <w:szCs w:val="24"/>
              </w:rPr>
              <w:t>M</w:t>
            </w:r>
            <w:r w:rsidR="00CE2ABA" w:rsidRPr="00CE2ABA">
              <w:rPr>
                <w:rFonts w:ascii="Times New Roman" w:eastAsia="仿宋" w:hAnsi="Times New Roman"/>
                <w:b/>
                <w:sz w:val="24"/>
                <w:szCs w:val="24"/>
              </w:rPr>
              <w:t>C</w:t>
            </w:r>
            <w:r w:rsidR="00CE2ABA" w:rsidRPr="00CE2ABA">
              <w:rPr>
                <w:rFonts w:ascii="Times New Roman" w:eastAsia="仿宋" w:hAnsi="Times New Roman" w:hint="eastAsia"/>
                <w:b/>
                <w:sz w:val="24"/>
                <w:szCs w:val="24"/>
              </w:rPr>
              <w:t>石油</w:t>
            </w:r>
            <w:r w:rsidR="00CE2ABA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”）</w:t>
            </w:r>
            <w:r w:rsidR="00321DEE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受让加油站业务（“</w:t>
            </w:r>
            <w:r w:rsidR="00321DEE" w:rsidRPr="00321DEE">
              <w:rPr>
                <w:rFonts w:ascii="Times New Roman" w:eastAsia="仿宋" w:hAnsi="Times New Roman" w:hint="eastAsia"/>
                <w:b/>
                <w:sz w:val="24"/>
                <w:szCs w:val="24"/>
              </w:rPr>
              <w:t>目标业务</w:t>
            </w:r>
            <w:r w:rsidR="00321DEE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”）</w:t>
            </w:r>
            <w:r w:rsidR="00554175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。本交易前，</w:t>
            </w:r>
            <w:r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三菱商事能源</w:t>
            </w:r>
            <w:r w:rsidR="00CE2ABA" w:rsidRPr="00CE2ABA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通过</w:t>
            </w:r>
            <w:r w:rsidR="00CE2ABA" w:rsidRPr="00CE2ABA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MC</w:t>
            </w:r>
            <w:r w:rsidR="00CE2ABA" w:rsidRPr="00CE2ABA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石油</w:t>
            </w:r>
            <w:r w:rsidR="00554175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单独控制目标业务。</w:t>
            </w:r>
            <w:bookmarkStart w:id="0" w:name="_Hlk53573302"/>
            <w:r w:rsidR="00554175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本交易后，引能</w:t>
            </w:r>
            <w:proofErr w:type="gramStart"/>
            <w:r w:rsidR="00554175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仕</w:t>
            </w:r>
            <w:proofErr w:type="gramEnd"/>
            <w:r w:rsidR="00554175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和</w:t>
            </w:r>
            <w:r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三菱商事能源</w:t>
            </w:r>
            <w:r w:rsidR="00554175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通过</w:t>
            </w:r>
            <w:r w:rsidRPr="00266F8C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Nexus</w:t>
            </w:r>
            <w:r w:rsidRPr="00266F8C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能源</w:t>
            </w:r>
            <w:r w:rsidR="00554175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共同控制目标业务。</w:t>
            </w:r>
            <w:bookmarkEnd w:id="0"/>
            <w:r w:rsidR="00580F85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本交易</w:t>
            </w:r>
            <w:proofErr w:type="gramStart"/>
            <w:r w:rsidR="00580F85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后</w:t>
            </w:r>
            <w:r w:rsidR="00442989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目标</w:t>
            </w:r>
            <w:proofErr w:type="gramEnd"/>
            <w:r w:rsidR="00442989">
              <w:rPr>
                <w:rFonts w:ascii="Times New Roman" w:eastAsia="仿宋" w:hAnsi="Times New Roman" w:hint="eastAsia"/>
                <w:bCs/>
                <w:sz w:val="24"/>
                <w:szCs w:val="24"/>
              </w:rPr>
              <w:t>业务将仅在日本从事加油站业务（主要为车用成品油的零售），不在中国从事任何经济活动。</w:t>
            </w:r>
          </w:p>
        </w:tc>
      </w:tr>
      <w:tr w:rsidR="009C55EB" w14:paraId="4B72791C" w14:textId="77777777">
        <w:trPr>
          <w:trHeight w:val="468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24AB3D96" w14:textId="77777777" w:rsidR="009C55EB" w:rsidRDefault="00554175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b/>
                <w:sz w:val="24"/>
                <w:szCs w:val="24"/>
              </w:rPr>
              <w:t>参与集中的经营者简介</w:t>
            </w:r>
          </w:p>
        </w:tc>
        <w:tc>
          <w:tcPr>
            <w:tcW w:w="1796" w:type="dxa"/>
            <w:vAlign w:val="center"/>
          </w:tcPr>
          <w:p w14:paraId="58667AEF" w14:textId="77777777" w:rsidR="009C55EB" w:rsidRDefault="00554175">
            <w:pPr>
              <w:rPr>
                <w:rFonts w:ascii="Times New Roman" w:eastAsia="仿宋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、引能</w:t>
            </w:r>
            <w:proofErr w:type="gramStart"/>
            <w:r>
              <w:rPr>
                <w:rFonts w:ascii="Times New Roman" w:eastAsia="仿宋" w:hAnsi="Times New Roman" w:hint="eastAsia"/>
                <w:sz w:val="24"/>
                <w:szCs w:val="24"/>
              </w:rPr>
              <w:t>仕</w:t>
            </w:r>
            <w:proofErr w:type="gramEnd"/>
          </w:p>
        </w:tc>
        <w:tc>
          <w:tcPr>
            <w:tcW w:w="5153" w:type="dxa"/>
          </w:tcPr>
          <w:p w14:paraId="6E86FBB0" w14:textId="49E849A6" w:rsidR="008814ED" w:rsidRDefault="00554175">
            <w:pPr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引能</w:t>
            </w:r>
            <w:proofErr w:type="gramStart"/>
            <w:r>
              <w:rPr>
                <w:rFonts w:ascii="Times New Roman" w:eastAsia="仿宋" w:hAnsi="Times New Roman" w:hint="eastAsia"/>
                <w:sz w:val="24"/>
                <w:szCs w:val="24"/>
              </w:rPr>
              <w:t>仕</w:t>
            </w:r>
            <w:proofErr w:type="gramEnd"/>
            <w:r w:rsidR="00442989">
              <w:rPr>
                <w:rFonts w:ascii="Times New Roman" w:eastAsia="仿宋" w:hAnsi="Times New Roman" w:hint="eastAsia"/>
                <w:sz w:val="24"/>
                <w:szCs w:val="24"/>
              </w:rPr>
              <w:t>于</w:t>
            </w:r>
            <w:r w:rsidR="00442989"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  <w:r w:rsidR="00442989">
              <w:rPr>
                <w:rFonts w:ascii="Times New Roman" w:eastAsia="仿宋" w:hAnsi="Times New Roman"/>
                <w:sz w:val="24"/>
                <w:szCs w:val="24"/>
              </w:rPr>
              <w:t>888</w:t>
            </w:r>
            <w:r w:rsidR="00442989">
              <w:rPr>
                <w:rFonts w:ascii="Times New Roman" w:eastAsia="仿宋" w:hAnsi="Times New Roman" w:hint="eastAsia"/>
                <w:sz w:val="24"/>
                <w:szCs w:val="24"/>
              </w:rPr>
              <w:t>年设立于日本，其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主要业务包括</w:t>
            </w:r>
            <w:r w:rsidR="00CE2ABA">
              <w:rPr>
                <w:rFonts w:ascii="Times New Roman" w:eastAsia="仿宋" w:hAnsi="Times New Roman" w:hint="eastAsia"/>
                <w:sz w:val="24"/>
                <w:szCs w:val="24"/>
              </w:rPr>
              <w:t>：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石油产品（汽油、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煤油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、润滑油等）的精制与销售</w:t>
            </w:r>
            <w:r w:rsidR="00CE2ABA">
              <w:rPr>
                <w:rFonts w:ascii="Times New Roman" w:eastAsia="仿宋" w:hAnsi="Times New Roman" w:hint="eastAsia"/>
                <w:sz w:val="24"/>
                <w:szCs w:val="24"/>
              </w:rPr>
              <w:t>；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天然气、煤炭等的进口与销售</w:t>
            </w:r>
            <w:r w:rsidR="00CE2ABA">
              <w:rPr>
                <w:rFonts w:ascii="Times New Roman" w:eastAsia="仿宋" w:hAnsi="Times New Roman" w:hint="eastAsia"/>
                <w:sz w:val="24"/>
                <w:szCs w:val="24"/>
              </w:rPr>
              <w:t>；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石油化学产品等的制造与销售</w:t>
            </w:r>
            <w:r w:rsidR="00CE2ABA">
              <w:rPr>
                <w:rFonts w:ascii="Times New Roman" w:eastAsia="仿宋" w:hAnsi="Times New Roman" w:hint="eastAsia"/>
                <w:sz w:val="24"/>
                <w:szCs w:val="24"/>
              </w:rPr>
              <w:t>；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电力与氢气的供应。</w:t>
            </w:r>
            <w:r w:rsidR="008814ED">
              <w:rPr>
                <w:rFonts w:ascii="Times New Roman" w:eastAsia="仿宋" w:hAnsi="Times New Roman" w:hint="eastAsia"/>
                <w:sz w:val="24"/>
                <w:szCs w:val="24"/>
              </w:rPr>
              <w:t>引能</w:t>
            </w:r>
            <w:proofErr w:type="gramStart"/>
            <w:r w:rsidR="008814ED">
              <w:rPr>
                <w:rFonts w:ascii="Times New Roman" w:eastAsia="仿宋" w:hAnsi="Times New Roman" w:hint="eastAsia"/>
                <w:sz w:val="24"/>
                <w:szCs w:val="24"/>
              </w:rPr>
              <w:t>仕</w:t>
            </w:r>
            <w:proofErr w:type="gramEnd"/>
            <w:r w:rsidR="008814ED">
              <w:rPr>
                <w:rFonts w:ascii="Times New Roman" w:eastAsia="仿宋" w:hAnsi="Times New Roman" w:hint="eastAsia"/>
                <w:sz w:val="24"/>
                <w:szCs w:val="24"/>
              </w:rPr>
              <w:t>的最终控制人</w:t>
            </w:r>
            <w:r w:rsidR="008814ED" w:rsidRPr="008814ED">
              <w:rPr>
                <w:rFonts w:ascii="Times New Roman" w:eastAsia="仿宋" w:hAnsi="Times New Roman" w:hint="eastAsia"/>
                <w:sz w:val="24"/>
                <w:szCs w:val="24"/>
              </w:rPr>
              <w:t>引能</w:t>
            </w:r>
            <w:proofErr w:type="gramStart"/>
            <w:r w:rsidR="008814ED" w:rsidRPr="008814ED">
              <w:rPr>
                <w:rFonts w:ascii="Times New Roman" w:eastAsia="仿宋" w:hAnsi="Times New Roman" w:hint="eastAsia"/>
                <w:sz w:val="24"/>
                <w:szCs w:val="24"/>
              </w:rPr>
              <w:t>仕</w:t>
            </w:r>
            <w:proofErr w:type="gramEnd"/>
            <w:r w:rsidR="008814ED" w:rsidRPr="008814ED">
              <w:rPr>
                <w:rFonts w:ascii="Times New Roman" w:eastAsia="仿宋" w:hAnsi="Times New Roman" w:hint="eastAsia"/>
                <w:sz w:val="24"/>
                <w:szCs w:val="24"/>
              </w:rPr>
              <w:t>控股株式会社</w:t>
            </w:r>
            <w:bookmarkStart w:id="1" w:name="_Hlk54047597"/>
            <w:bookmarkStart w:id="2" w:name="_Hlk78746303"/>
            <w:r w:rsidR="00442989">
              <w:rPr>
                <w:rFonts w:ascii="Times New Roman" w:eastAsia="仿宋" w:hAnsi="Times New Roman" w:hint="eastAsia"/>
                <w:sz w:val="24"/>
                <w:szCs w:val="24"/>
              </w:rPr>
              <w:t>的主要业务包括</w:t>
            </w:r>
            <w:r w:rsidR="00442989" w:rsidRPr="00442989">
              <w:rPr>
                <w:rFonts w:ascii="Times New Roman" w:eastAsia="仿宋" w:hAnsi="Times New Roman"/>
                <w:sz w:val="24"/>
                <w:szCs w:val="24"/>
              </w:rPr>
              <w:t>能源</w:t>
            </w:r>
            <w:r w:rsidR="00442989" w:rsidRPr="00442989">
              <w:rPr>
                <w:rFonts w:ascii="Times New Roman" w:eastAsia="仿宋" w:hAnsi="Times New Roman" w:hint="eastAsia"/>
                <w:sz w:val="24"/>
                <w:szCs w:val="24"/>
              </w:rPr>
              <w:t>业务</w:t>
            </w:r>
            <w:r w:rsidR="00442989" w:rsidRPr="00442989">
              <w:rPr>
                <w:rFonts w:ascii="Times New Roman" w:eastAsia="仿宋" w:hAnsi="Times New Roman"/>
                <w:sz w:val="24"/>
                <w:szCs w:val="24"/>
              </w:rPr>
              <w:t>、石油</w:t>
            </w:r>
            <w:r w:rsidR="00442989" w:rsidRPr="00442989">
              <w:rPr>
                <w:rFonts w:ascii="Times New Roman" w:eastAsia="仿宋" w:hAnsi="Times New Roman" w:hint="eastAsia"/>
                <w:sz w:val="24"/>
                <w:szCs w:val="24"/>
              </w:rPr>
              <w:t>及</w:t>
            </w:r>
            <w:r w:rsidR="00442989" w:rsidRPr="00442989">
              <w:rPr>
                <w:rFonts w:ascii="Times New Roman" w:eastAsia="仿宋" w:hAnsi="Times New Roman"/>
                <w:sz w:val="24"/>
                <w:szCs w:val="24"/>
              </w:rPr>
              <w:t>天然气开发</w:t>
            </w:r>
            <w:r w:rsidR="00442989" w:rsidRPr="00442989">
              <w:rPr>
                <w:rFonts w:ascii="Times New Roman" w:eastAsia="仿宋" w:hAnsi="Times New Roman" w:hint="eastAsia"/>
                <w:sz w:val="24"/>
                <w:szCs w:val="24"/>
              </w:rPr>
              <w:t>业务</w:t>
            </w:r>
            <w:r w:rsidR="00442989" w:rsidRPr="00442989">
              <w:rPr>
                <w:rFonts w:ascii="Times New Roman" w:eastAsia="仿宋" w:hAnsi="Times New Roman"/>
                <w:sz w:val="24"/>
                <w:szCs w:val="24"/>
              </w:rPr>
              <w:t>、金属</w:t>
            </w:r>
            <w:r w:rsidR="00442989" w:rsidRPr="00442989">
              <w:rPr>
                <w:rFonts w:ascii="Times New Roman" w:eastAsia="仿宋" w:hAnsi="Times New Roman" w:hint="eastAsia"/>
                <w:sz w:val="24"/>
                <w:szCs w:val="24"/>
              </w:rPr>
              <w:t>业务</w:t>
            </w:r>
            <w:bookmarkEnd w:id="1"/>
            <w:bookmarkEnd w:id="2"/>
            <w:r w:rsidR="00442989">
              <w:rPr>
                <w:rFonts w:ascii="Times New Roman" w:eastAsia="仿宋" w:hAnsi="Times New Roman" w:hint="eastAsia"/>
                <w:sz w:val="24"/>
                <w:szCs w:val="24"/>
              </w:rPr>
              <w:t>。</w:t>
            </w:r>
          </w:p>
        </w:tc>
      </w:tr>
      <w:tr w:rsidR="009C55EB" w14:paraId="0D87AC4F" w14:textId="77777777">
        <w:trPr>
          <w:trHeight w:val="404"/>
        </w:trPr>
        <w:tc>
          <w:tcPr>
            <w:tcW w:w="1809" w:type="dxa"/>
            <w:vMerge/>
            <w:shd w:val="clear" w:color="auto" w:fill="D9D9D9"/>
            <w:vAlign w:val="center"/>
          </w:tcPr>
          <w:p w14:paraId="019D0FDA" w14:textId="77777777" w:rsidR="009C55EB" w:rsidRDefault="009C55EB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</w:p>
        </w:tc>
        <w:tc>
          <w:tcPr>
            <w:tcW w:w="1796" w:type="dxa"/>
            <w:vAlign w:val="center"/>
          </w:tcPr>
          <w:p w14:paraId="0175C829" w14:textId="2390F9BE" w:rsidR="009C55EB" w:rsidRDefault="00554175">
            <w:pPr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、</w:t>
            </w:r>
            <w:r w:rsidR="00437594">
              <w:rPr>
                <w:rFonts w:ascii="Times New Roman" w:eastAsia="仿宋" w:hAnsi="Times New Roman" w:hint="eastAsia"/>
                <w:sz w:val="24"/>
                <w:szCs w:val="24"/>
              </w:rPr>
              <w:t>三菱商事能源</w:t>
            </w:r>
          </w:p>
        </w:tc>
        <w:tc>
          <w:tcPr>
            <w:tcW w:w="5153" w:type="dxa"/>
          </w:tcPr>
          <w:p w14:paraId="3F2DBE00" w14:textId="7EE938FF" w:rsidR="009C55EB" w:rsidRDefault="00437594">
            <w:pPr>
              <w:widowControl/>
              <w:snapToGrid w:val="0"/>
              <w:rPr>
                <w:rFonts w:ascii="Times New Roman" w:eastAsia="仿宋" w:hAnsi="Times New Roman" w:cs="宋体"/>
                <w:spacing w:val="-4"/>
                <w:sz w:val="24"/>
                <w:szCs w:val="24"/>
              </w:rPr>
            </w:pPr>
            <w:r>
              <w:rPr>
                <w:rFonts w:ascii="Times New Roman" w:eastAsia="仿宋" w:hAnsi="Times New Roman" w:cs="宋体" w:hint="eastAsia"/>
                <w:spacing w:val="-4"/>
                <w:sz w:val="24"/>
                <w:szCs w:val="24"/>
              </w:rPr>
              <w:t>三菱商事能源</w:t>
            </w:r>
            <w:r w:rsidR="00442989">
              <w:rPr>
                <w:rFonts w:ascii="Times New Roman" w:eastAsia="仿宋" w:hAnsi="Times New Roman" w:cs="宋体" w:hint="eastAsia"/>
                <w:spacing w:val="-4"/>
                <w:sz w:val="24"/>
                <w:szCs w:val="24"/>
              </w:rPr>
              <w:t>于</w:t>
            </w:r>
            <w:r w:rsidR="00442989">
              <w:rPr>
                <w:rFonts w:ascii="Times New Roman" w:eastAsia="仿宋" w:hAnsi="Times New Roman" w:cs="宋体" w:hint="eastAsia"/>
                <w:spacing w:val="-4"/>
                <w:sz w:val="24"/>
                <w:szCs w:val="24"/>
              </w:rPr>
              <w:t>2</w:t>
            </w:r>
            <w:r w:rsidR="00442989">
              <w:rPr>
                <w:rFonts w:ascii="Times New Roman" w:eastAsia="仿宋" w:hAnsi="Times New Roman" w:cs="宋体"/>
                <w:spacing w:val="-4"/>
                <w:sz w:val="24"/>
                <w:szCs w:val="24"/>
              </w:rPr>
              <w:t>015</w:t>
            </w:r>
            <w:r w:rsidR="00442989">
              <w:rPr>
                <w:rFonts w:ascii="Times New Roman" w:eastAsia="仿宋" w:hAnsi="Times New Roman" w:cs="宋体" w:hint="eastAsia"/>
                <w:spacing w:val="-4"/>
                <w:sz w:val="24"/>
                <w:szCs w:val="24"/>
              </w:rPr>
              <w:t>年设立于日本，其</w:t>
            </w:r>
            <w:r>
              <w:rPr>
                <w:rFonts w:ascii="Times New Roman" w:eastAsia="仿宋" w:hAnsi="Times New Roman" w:cs="宋体" w:hint="eastAsia"/>
                <w:spacing w:val="-4"/>
                <w:sz w:val="24"/>
                <w:szCs w:val="24"/>
              </w:rPr>
              <w:t>主要业务包括</w:t>
            </w:r>
            <w:r w:rsidR="00CE2ABA">
              <w:rPr>
                <w:rFonts w:ascii="Times New Roman" w:eastAsia="仿宋" w:hAnsi="Times New Roman" w:cs="宋体" w:hint="eastAsia"/>
                <w:spacing w:val="-4"/>
                <w:sz w:val="24"/>
                <w:szCs w:val="24"/>
              </w:rPr>
              <w:t>：</w:t>
            </w:r>
            <w:r w:rsidRPr="00437594">
              <w:rPr>
                <w:rFonts w:ascii="Times New Roman" w:eastAsia="仿宋" w:hAnsi="Times New Roman" w:cs="宋体" w:hint="eastAsia"/>
                <w:spacing w:val="-4"/>
                <w:sz w:val="24"/>
                <w:szCs w:val="24"/>
              </w:rPr>
              <w:t>各种石油产品的日本国内销售和进出口交易；加油站建设和运营；汽车相关产品的处理和销售；</w:t>
            </w:r>
            <w:r w:rsidR="00001C2F">
              <w:rPr>
                <w:rFonts w:ascii="Times New Roman" w:eastAsia="仿宋" w:hAnsi="Times New Roman" w:cs="宋体" w:hint="eastAsia"/>
                <w:spacing w:val="-4"/>
                <w:sz w:val="24"/>
                <w:szCs w:val="24"/>
              </w:rPr>
              <w:t>研究开展</w:t>
            </w:r>
            <w:r w:rsidRPr="00437594">
              <w:rPr>
                <w:rFonts w:ascii="Times New Roman" w:eastAsia="仿宋" w:hAnsi="Times New Roman" w:cs="宋体" w:hint="eastAsia"/>
                <w:spacing w:val="-4"/>
                <w:sz w:val="24"/>
                <w:szCs w:val="24"/>
              </w:rPr>
              <w:t>新能源供应业务、热电供应业务等</w:t>
            </w:r>
            <w:r w:rsidR="00CE2ABA">
              <w:rPr>
                <w:rFonts w:ascii="Times New Roman" w:eastAsia="仿宋" w:hAnsi="Times New Roman" w:cs="宋体" w:hint="eastAsia"/>
                <w:spacing w:val="-4"/>
                <w:sz w:val="24"/>
                <w:szCs w:val="24"/>
              </w:rPr>
              <w:t>。</w:t>
            </w:r>
          </w:p>
          <w:p w14:paraId="1E8C7596" w14:textId="082DDB74" w:rsidR="008939EF" w:rsidRDefault="008939EF" w:rsidP="008939EF">
            <w:pPr>
              <w:widowControl/>
              <w:snapToGrid w:val="0"/>
              <w:rPr>
                <w:rFonts w:ascii="Times New Roman" w:eastAsia="仿宋" w:hAnsi="Times New Roman" w:cs="宋体"/>
                <w:spacing w:val="-4"/>
                <w:sz w:val="24"/>
                <w:szCs w:val="24"/>
              </w:rPr>
            </w:pPr>
            <w:r>
              <w:rPr>
                <w:rFonts w:ascii="Times New Roman" w:eastAsia="仿宋" w:hAnsi="Times New Roman" w:cs="宋体" w:hint="eastAsia"/>
                <w:spacing w:val="-4"/>
                <w:sz w:val="24"/>
                <w:szCs w:val="24"/>
              </w:rPr>
              <w:t>三菱商事能源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的最终控制人</w:t>
            </w:r>
            <w:r w:rsidR="00EA6051" w:rsidRPr="00EA6051">
              <w:rPr>
                <w:rFonts w:ascii="Times New Roman" w:eastAsia="仿宋" w:hAnsi="Times New Roman" w:hint="eastAsia"/>
                <w:sz w:val="24"/>
                <w:szCs w:val="24"/>
              </w:rPr>
              <w:t>三菱商事株式会社</w:t>
            </w:r>
            <w:r w:rsidR="00442989">
              <w:rPr>
                <w:rFonts w:ascii="Times New Roman" w:eastAsia="仿宋" w:hAnsi="Times New Roman" w:hint="eastAsia"/>
                <w:sz w:val="24"/>
                <w:szCs w:val="24"/>
              </w:rPr>
              <w:t>的主要业务包括</w:t>
            </w:r>
            <w:bookmarkStart w:id="3" w:name="_Hlk78746394"/>
            <w:r w:rsidR="00442989" w:rsidRPr="00442989">
              <w:rPr>
                <w:rFonts w:ascii="Times New Roman" w:eastAsia="仿宋" w:hAnsi="Times New Roman" w:hint="eastAsia"/>
                <w:sz w:val="24"/>
                <w:szCs w:val="24"/>
              </w:rPr>
              <w:t>天然气业务、综合材料业务、石油及化学解决方案业务、金属资源业务、工业基础设施业务、汽车及</w:t>
            </w:r>
            <w:r w:rsidR="00442989" w:rsidRPr="00442989">
              <w:rPr>
                <w:rFonts w:ascii="Times New Roman" w:eastAsia="仿宋" w:hAnsi="Times New Roman"/>
                <w:sz w:val="24"/>
                <w:szCs w:val="24"/>
              </w:rPr>
              <w:t>出行</w:t>
            </w:r>
            <w:r w:rsidR="00442989" w:rsidRPr="00442989">
              <w:rPr>
                <w:rFonts w:ascii="Times New Roman" w:eastAsia="仿宋" w:hAnsi="Times New Roman" w:hint="eastAsia"/>
                <w:sz w:val="24"/>
                <w:szCs w:val="24"/>
              </w:rPr>
              <w:t>业务、食品行业业务、消费者业务、电力解决方案业务、城市综合开发业务</w:t>
            </w:r>
            <w:bookmarkEnd w:id="3"/>
            <w:r w:rsidR="00442989">
              <w:rPr>
                <w:rFonts w:ascii="Times New Roman" w:eastAsia="仿宋" w:hAnsi="Times New Roman" w:hint="eastAsia"/>
                <w:sz w:val="24"/>
                <w:szCs w:val="24"/>
              </w:rPr>
              <w:t>。</w:t>
            </w:r>
          </w:p>
        </w:tc>
      </w:tr>
      <w:tr w:rsidR="009C55EB" w14:paraId="7D674ACF" w14:textId="77777777">
        <w:trPr>
          <w:trHeight w:val="279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28EA0F5B" w14:textId="77777777" w:rsidR="009C55EB" w:rsidRDefault="00554175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b/>
                <w:sz w:val="24"/>
                <w:szCs w:val="24"/>
              </w:rPr>
              <w:t>简易案件理由（可多选）</w:t>
            </w:r>
          </w:p>
        </w:tc>
        <w:tc>
          <w:tcPr>
            <w:tcW w:w="6949" w:type="dxa"/>
            <w:gridSpan w:val="2"/>
          </w:tcPr>
          <w:p w14:paraId="365BDE2E" w14:textId="1CF04D2E" w:rsidR="009C55EB" w:rsidRDefault="00437594">
            <w:pPr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□</w:t>
            </w:r>
            <w:r w:rsidR="00554175"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  <w:r w:rsidR="00554175">
              <w:rPr>
                <w:rFonts w:ascii="Times New Roman" w:eastAsia="仿宋" w:hAnsi="Times New Roman" w:hint="eastAsia"/>
                <w:sz w:val="24"/>
                <w:szCs w:val="24"/>
              </w:rPr>
              <w:t>、在同一相关市场，所有参与集中的经营者所占市场份额之和小于</w:t>
            </w:r>
            <w:r w:rsidR="00554175">
              <w:rPr>
                <w:rFonts w:ascii="Times New Roman" w:eastAsia="仿宋" w:hAnsi="Times New Roman" w:hint="eastAsia"/>
                <w:sz w:val="24"/>
                <w:szCs w:val="24"/>
              </w:rPr>
              <w:t>15%</w:t>
            </w:r>
            <w:r w:rsidR="00554175">
              <w:rPr>
                <w:rFonts w:ascii="Times New Roman" w:eastAsia="仿宋" w:hAnsi="Times New Roman" w:hint="eastAsia"/>
                <w:sz w:val="24"/>
                <w:szCs w:val="24"/>
              </w:rPr>
              <w:t>。</w:t>
            </w:r>
          </w:p>
        </w:tc>
      </w:tr>
      <w:tr w:rsidR="009C55EB" w14:paraId="27EE87D6" w14:textId="77777777">
        <w:trPr>
          <w:trHeight w:val="330"/>
        </w:trPr>
        <w:tc>
          <w:tcPr>
            <w:tcW w:w="1809" w:type="dxa"/>
            <w:vMerge/>
            <w:shd w:val="clear" w:color="auto" w:fill="D9D9D9"/>
            <w:vAlign w:val="center"/>
          </w:tcPr>
          <w:p w14:paraId="7EADE347" w14:textId="77777777" w:rsidR="009C55EB" w:rsidRDefault="009C55EB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6FF51333" w14:textId="306E53EF" w:rsidR="009C55EB" w:rsidRDefault="00437594">
            <w:pPr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□</w:t>
            </w:r>
            <w:r w:rsidR="00554175">
              <w:rPr>
                <w:rFonts w:ascii="Times New Roman" w:eastAsia="仿宋" w:hAnsi="Times New Roman" w:hint="eastAsia"/>
                <w:sz w:val="24"/>
                <w:szCs w:val="24"/>
              </w:rPr>
              <w:t>2</w:t>
            </w:r>
            <w:r w:rsidR="00554175">
              <w:rPr>
                <w:rFonts w:ascii="Times New Roman" w:eastAsia="仿宋" w:hAnsi="Times New Roman" w:hint="eastAsia"/>
                <w:sz w:val="24"/>
                <w:szCs w:val="24"/>
              </w:rPr>
              <w:t>、存在上下游关系的参与集中的经营者，在上下游市场所占的市场份额均小于</w:t>
            </w:r>
            <w:r w:rsidR="00554175">
              <w:rPr>
                <w:rFonts w:ascii="Times New Roman" w:eastAsia="仿宋" w:hAnsi="Times New Roman" w:hint="eastAsia"/>
                <w:sz w:val="24"/>
                <w:szCs w:val="24"/>
              </w:rPr>
              <w:t>25%</w:t>
            </w:r>
            <w:r w:rsidR="00554175">
              <w:rPr>
                <w:rFonts w:ascii="Times New Roman" w:eastAsia="仿宋" w:hAnsi="Times New Roman" w:hint="eastAsia"/>
                <w:sz w:val="24"/>
                <w:szCs w:val="24"/>
              </w:rPr>
              <w:t>。</w:t>
            </w:r>
          </w:p>
        </w:tc>
      </w:tr>
      <w:tr w:rsidR="009C55EB" w14:paraId="2CE72D9A" w14:textId="77777777">
        <w:trPr>
          <w:trHeight w:val="285"/>
        </w:trPr>
        <w:tc>
          <w:tcPr>
            <w:tcW w:w="1809" w:type="dxa"/>
            <w:vMerge/>
            <w:shd w:val="clear" w:color="auto" w:fill="D9D9D9"/>
            <w:vAlign w:val="center"/>
          </w:tcPr>
          <w:p w14:paraId="04DDDD69" w14:textId="77777777" w:rsidR="009C55EB" w:rsidRDefault="009C55EB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4E83AF41" w14:textId="77777777" w:rsidR="009C55EB" w:rsidRDefault="00554175">
            <w:pPr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□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、不在同一相关市场、也不存在上下游关系的参与集中的经营者，在与交易有关的每个市场所占的份额均小于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25%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。</w:t>
            </w:r>
          </w:p>
        </w:tc>
      </w:tr>
      <w:tr w:rsidR="009C55EB" w14:paraId="47FCD862" w14:textId="77777777">
        <w:trPr>
          <w:trHeight w:val="653"/>
        </w:trPr>
        <w:tc>
          <w:tcPr>
            <w:tcW w:w="1809" w:type="dxa"/>
            <w:vMerge/>
            <w:shd w:val="clear" w:color="auto" w:fill="D9D9D9"/>
            <w:vAlign w:val="center"/>
          </w:tcPr>
          <w:p w14:paraId="3BCD3062" w14:textId="77777777" w:rsidR="009C55EB" w:rsidRDefault="009C55EB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49C5E55C" w14:textId="77777777" w:rsidR="009C55EB" w:rsidRDefault="00554175">
            <w:pPr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□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、参与集中的经营者在中国境外设立合营企业，合营企业不在中国境内从事经济活动。</w:t>
            </w:r>
          </w:p>
        </w:tc>
      </w:tr>
      <w:tr w:rsidR="009C55EB" w14:paraId="108FF410" w14:textId="77777777">
        <w:trPr>
          <w:trHeight w:val="264"/>
        </w:trPr>
        <w:tc>
          <w:tcPr>
            <w:tcW w:w="1809" w:type="dxa"/>
            <w:vMerge/>
            <w:shd w:val="clear" w:color="auto" w:fill="D9D9D9"/>
            <w:vAlign w:val="center"/>
          </w:tcPr>
          <w:p w14:paraId="4A05F8E6" w14:textId="77777777" w:rsidR="009C55EB" w:rsidRDefault="009C55EB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622A6C77" w14:textId="64E0BF9D" w:rsidR="009C55EB" w:rsidRDefault="00437594">
            <w:pPr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sym w:font="Wingdings" w:char="F0FE"/>
            </w:r>
            <w:r w:rsidR="00554175">
              <w:rPr>
                <w:rFonts w:ascii="Times New Roman" w:eastAsia="仿宋" w:hAnsi="Times New Roman" w:hint="eastAsia"/>
                <w:sz w:val="24"/>
                <w:szCs w:val="24"/>
              </w:rPr>
              <w:t>5</w:t>
            </w:r>
            <w:r w:rsidR="00554175">
              <w:rPr>
                <w:rFonts w:ascii="Times New Roman" w:eastAsia="仿宋" w:hAnsi="Times New Roman" w:hint="eastAsia"/>
                <w:sz w:val="24"/>
                <w:szCs w:val="24"/>
              </w:rPr>
              <w:t>、参与集中的经营者收购境外企业股权或资产的，该境外企业不在中国境内从事经济活动。</w:t>
            </w:r>
          </w:p>
        </w:tc>
      </w:tr>
      <w:tr w:rsidR="009C55EB" w14:paraId="3C3E7B5C" w14:textId="77777777">
        <w:trPr>
          <w:trHeight w:val="345"/>
        </w:trPr>
        <w:tc>
          <w:tcPr>
            <w:tcW w:w="1809" w:type="dxa"/>
            <w:vMerge/>
            <w:shd w:val="clear" w:color="auto" w:fill="D9D9D9"/>
            <w:vAlign w:val="center"/>
          </w:tcPr>
          <w:p w14:paraId="7D92D3B0" w14:textId="77777777" w:rsidR="009C55EB" w:rsidRDefault="009C55EB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04D00AE4" w14:textId="77777777" w:rsidR="009C55EB" w:rsidRDefault="00554175">
            <w:pPr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□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、由两个以上的经营者共同控制的合营企业，通过集中被其中一个或一个以上经营者控制。</w:t>
            </w:r>
          </w:p>
        </w:tc>
      </w:tr>
      <w:tr w:rsidR="009C55EB" w14:paraId="022B7AD3" w14:textId="77777777">
        <w:tc>
          <w:tcPr>
            <w:tcW w:w="1809" w:type="dxa"/>
            <w:shd w:val="clear" w:color="auto" w:fill="D9D9D9"/>
            <w:vAlign w:val="center"/>
          </w:tcPr>
          <w:p w14:paraId="440F4A8B" w14:textId="77777777" w:rsidR="009C55EB" w:rsidRDefault="00554175">
            <w:pPr>
              <w:jc w:val="center"/>
              <w:rPr>
                <w:rFonts w:ascii="Times New Roman" w:eastAsia="仿宋" w:hAnsi="Times New Roman"/>
                <w:b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b/>
                <w:sz w:val="24"/>
                <w:szCs w:val="24"/>
              </w:rPr>
              <w:t>备注</w:t>
            </w:r>
          </w:p>
        </w:tc>
        <w:tc>
          <w:tcPr>
            <w:tcW w:w="6949" w:type="dxa"/>
            <w:gridSpan w:val="2"/>
          </w:tcPr>
          <w:p w14:paraId="6B2EEC48" w14:textId="685925ED" w:rsidR="009C55EB" w:rsidRDefault="00437594">
            <w:pPr>
              <w:spacing w:line="400" w:lineRule="exact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不适用</w:t>
            </w:r>
          </w:p>
        </w:tc>
      </w:tr>
    </w:tbl>
    <w:p w14:paraId="59139D15" w14:textId="77777777" w:rsidR="009C55EB" w:rsidRDefault="009C55EB">
      <w:pPr>
        <w:spacing w:line="60" w:lineRule="exact"/>
        <w:rPr>
          <w:rFonts w:ascii="Times New Roman" w:eastAsia="仿宋" w:hAnsi="Times New Roman"/>
          <w:sz w:val="24"/>
          <w:szCs w:val="24"/>
        </w:rPr>
      </w:pPr>
    </w:p>
    <w:sectPr w:rsidR="009C55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3BE29" w14:textId="77777777" w:rsidR="00246526" w:rsidRDefault="00246526" w:rsidP="00FC66B6">
      <w:r>
        <w:separator/>
      </w:r>
    </w:p>
  </w:endnote>
  <w:endnote w:type="continuationSeparator" w:id="0">
    <w:p w14:paraId="45FA8BD5" w14:textId="77777777" w:rsidR="00246526" w:rsidRDefault="00246526" w:rsidP="00FC66B6">
      <w:r>
        <w:continuationSeparator/>
      </w:r>
    </w:p>
  </w:endnote>
  <w:endnote w:type="continuationNotice" w:id="1">
    <w:p w14:paraId="41A48AB8" w14:textId="77777777" w:rsidR="00246526" w:rsidRDefault="0024652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8452A" w14:textId="77777777" w:rsidR="00246526" w:rsidRDefault="00246526" w:rsidP="00FC66B6">
      <w:r>
        <w:separator/>
      </w:r>
    </w:p>
  </w:footnote>
  <w:footnote w:type="continuationSeparator" w:id="0">
    <w:p w14:paraId="4AF312B5" w14:textId="77777777" w:rsidR="00246526" w:rsidRDefault="00246526" w:rsidP="00FC66B6">
      <w:r>
        <w:continuationSeparator/>
      </w:r>
    </w:p>
  </w:footnote>
  <w:footnote w:type="continuationNotice" w:id="1">
    <w:p w14:paraId="21E7B9B9" w14:textId="77777777" w:rsidR="00246526" w:rsidRDefault="0024652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2CF"/>
    <w:rsid w:val="00001C2F"/>
    <w:rsid w:val="00014472"/>
    <w:rsid w:val="00023F3D"/>
    <w:rsid w:val="000277B3"/>
    <w:rsid w:val="00045213"/>
    <w:rsid w:val="000D074D"/>
    <w:rsid w:val="000E5EBE"/>
    <w:rsid w:val="000F68F9"/>
    <w:rsid w:val="0012439E"/>
    <w:rsid w:val="0013534E"/>
    <w:rsid w:val="001B1376"/>
    <w:rsid w:val="001E1369"/>
    <w:rsid w:val="001E6E97"/>
    <w:rsid w:val="00246526"/>
    <w:rsid w:val="0025612F"/>
    <w:rsid w:val="00266F8C"/>
    <w:rsid w:val="002B212F"/>
    <w:rsid w:val="002C3BB7"/>
    <w:rsid w:val="002C59E7"/>
    <w:rsid w:val="002E719F"/>
    <w:rsid w:val="00321DEE"/>
    <w:rsid w:val="003927C9"/>
    <w:rsid w:val="003B1E3F"/>
    <w:rsid w:val="003F1C45"/>
    <w:rsid w:val="00406AEB"/>
    <w:rsid w:val="00423AF8"/>
    <w:rsid w:val="0042731F"/>
    <w:rsid w:val="00432189"/>
    <w:rsid w:val="00437594"/>
    <w:rsid w:val="00442989"/>
    <w:rsid w:val="004868E1"/>
    <w:rsid w:val="004B36F7"/>
    <w:rsid w:val="00527952"/>
    <w:rsid w:val="00551C8B"/>
    <w:rsid w:val="00552D98"/>
    <w:rsid w:val="00554175"/>
    <w:rsid w:val="00566814"/>
    <w:rsid w:val="00580F85"/>
    <w:rsid w:val="0061301F"/>
    <w:rsid w:val="006771B5"/>
    <w:rsid w:val="006B19F6"/>
    <w:rsid w:val="006D42CF"/>
    <w:rsid w:val="0070432D"/>
    <w:rsid w:val="007203E0"/>
    <w:rsid w:val="007A3088"/>
    <w:rsid w:val="00831DDD"/>
    <w:rsid w:val="008814ED"/>
    <w:rsid w:val="008939EF"/>
    <w:rsid w:val="00964E70"/>
    <w:rsid w:val="0098689D"/>
    <w:rsid w:val="009B30B6"/>
    <w:rsid w:val="009B3FBC"/>
    <w:rsid w:val="009C55EB"/>
    <w:rsid w:val="009D726C"/>
    <w:rsid w:val="00A3514C"/>
    <w:rsid w:val="00A8243B"/>
    <w:rsid w:val="00A9105D"/>
    <w:rsid w:val="00B12AE5"/>
    <w:rsid w:val="00B761E4"/>
    <w:rsid w:val="00B94C68"/>
    <w:rsid w:val="00BA6AF8"/>
    <w:rsid w:val="00BA7790"/>
    <w:rsid w:val="00BB0929"/>
    <w:rsid w:val="00BC5B05"/>
    <w:rsid w:val="00BD4872"/>
    <w:rsid w:val="00CB486D"/>
    <w:rsid w:val="00CE2ABA"/>
    <w:rsid w:val="00D12B76"/>
    <w:rsid w:val="00D9313A"/>
    <w:rsid w:val="00DF0FFD"/>
    <w:rsid w:val="00E1429D"/>
    <w:rsid w:val="00E64B64"/>
    <w:rsid w:val="00EA6051"/>
    <w:rsid w:val="00EC39C8"/>
    <w:rsid w:val="00F076F2"/>
    <w:rsid w:val="00F2618D"/>
    <w:rsid w:val="00F50A99"/>
    <w:rsid w:val="00FB6089"/>
    <w:rsid w:val="00FC66B6"/>
    <w:rsid w:val="00FE1629"/>
    <w:rsid w:val="00FF2BB2"/>
    <w:rsid w:val="59D415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6AC93F"/>
  <w15:docId w15:val="{03483878-EB06-41FB-BBB8-8E8311203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pPr>
      <w:snapToGrid w:val="0"/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endnote reference"/>
    <w:basedOn w:val="a0"/>
    <w:uiPriority w:val="99"/>
    <w:semiHidden/>
    <w:unhideWhenUsed/>
    <w:rPr>
      <w:vertAlign w:val="superscript"/>
    </w:rPr>
  </w:style>
  <w:style w:type="character" w:customStyle="1" w:styleId="a4">
    <w:name w:val="尾注文本 字符"/>
    <w:basedOn w:val="a0"/>
    <w:link w:val="a3"/>
    <w:uiPriority w:val="99"/>
    <w:semiHidden/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4C1518-4906-47BD-8F36-7E264229B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139</Words>
  <Characters>793</Characters>
  <Application>Microsoft Office Word</Application>
  <DocSecurity>0</DocSecurity>
  <Lines>6</Lines>
  <Paragraphs>1</Paragraphs>
  <ScaleCrop>false</ScaleCrop>
  <Company>MS</Company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</dc:creator>
  <cp:lastModifiedBy>GLO</cp:lastModifiedBy>
  <cp:revision>3</cp:revision>
  <cp:lastPrinted>2017-12-20T02:51:00Z</cp:lastPrinted>
  <dcterms:created xsi:type="dcterms:W3CDTF">2021-08-19T08:22:00Z</dcterms:created>
  <dcterms:modified xsi:type="dcterms:W3CDTF">2021-08-19T08:28:00Z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