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191C" w:rsidRPr="000B191C" w:rsidRDefault="000B191C" w:rsidP="000B191C">
      <w:pPr>
        <w:widowControl/>
        <w:shd w:val="clear" w:color="auto" w:fill="FFFFFF"/>
        <w:spacing w:line="560" w:lineRule="exact"/>
        <w:jc w:val="center"/>
        <w:rPr>
          <w:rFonts w:ascii="方正小标宋_GBK" w:eastAsia="方正小标宋_GBK" w:hAnsi="微软雅黑" w:cs="宋体"/>
          <w:bCs/>
          <w:color w:val="000000"/>
          <w:kern w:val="0"/>
          <w:sz w:val="44"/>
          <w:szCs w:val="44"/>
        </w:rPr>
      </w:pPr>
      <w:r w:rsidRPr="000B191C">
        <w:rPr>
          <w:rFonts w:ascii="方正小标宋_GBK" w:eastAsia="方正小标宋_GBK" w:hAnsi="微软雅黑" w:cs="宋体" w:hint="eastAsia"/>
          <w:bCs/>
          <w:color w:val="000000"/>
          <w:kern w:val="0"/>
          <w:sz w:val="44"/>
          <w:szCs w:val="44"/>
        </w:rPr>
        <w:t>贵州省促进专利技术转化助力中小企业</w:t>
      </w:r>
    </w:p>
    <w:p w:rsidR="000B191C" w:rsidRPr="000B191C" w:rsidRDefault="000B191C" w:rsidP="000B191C">
      <w:pPr>
        <w:widowControl/>
        <w:shd w:val="clear" w:color="auto" w:fill="FFFFFF"/>
        <w:spacing w:line="560" w:lineRule="exact"/>
        <w:jc w:val="center"/>
        <w:rPr>
          <w:rFonts w:ascii="方正小标宋_GBK" w:eastAsia="方正小标宋_GBK" w:hAnsi="微软雅黑" w:cs="宋体"/>
          <w:bCs/>
          <w:color w:val="000000"/>
          <w:kern w:val="0"/>
          <w:sz w:val="44"/>
          <w:szCs w:val="44"/>
        </w:rPr>
      </w:pPr>
      <w:r w:rsidRPr="000B191C">
        <w:rPr>
          <w:rFonts w:ascii="方正小标宋_GBK" w:eastAsia="方正小标宋_GBK" w:hAnsi="微软雅黑" w:cs="宋体" w:hint="eastAsia"/>
          <w:bCs/>
          <w:color w:val="000000"/>
          <w:kern w:val="0"/>
          <w:sz w:val="44"/>
          <w:szCs w:val="44"/>
        </w:rPr>
        <w:t>创新发展三年攻坚行动实施方案</w:t>
      </w:r>
    </w:p>
    <w:p w:rsidR="000B191C" w:rsidRPr="000B191C" w:rsidRDefault="000B191C" w:rsidP="000B191C">
      <w:pPr>
        <w:widowControl/>
        <w:shd w:val="clear" w:color="auto" w:fill="FFFFFF"/>
        <w:spacing w:line="560" w:lineRule="exact"/>
        <w:jc w:val="center"/>
        <w:rPr>
          <w:rFonts w:ascii="方正小标宋_GBK" w:eastAsia="方正小标宋_GBK" w:hAnsi="微软雅黑" w:cs="宋体"/>
          <w:bCs/>
          <w:color w:val="000000"/>
          <w:kern w:val="0"/>
          <w:sz w:val="44"/>
          <w:szCs w:val="44"/>
        </w:rPr>
      </w:pPr>
      <w:r w:rsidRPr="000B191C">
        <w:rPr>
          <w:rFonts w:ascii="方正小标宋_GBK" w:eastAsia="方正小标宋_GBK" w:hAnsi="微软雅黑" w:cs="宋体" w:hint="eastAsia"/>
          <w:bCs/>
          <w:color w:val="000000"/>
          <w:kern w:val="0"/>
          <w:sz w:val="44"/>
          <w:szCs w:val="44"/>
        </w:rPr>
        <w:t>（2021-2023年）</w:t>
      </w:r>
    </w:p>
    <w:p w:rsidR="000B191C" w:rsidRDefault="000B191C" w:rsidP="000B191C">
      <w:pPr>
        <w:widowControl/>
        <w:shd w:val="clear" w:color="auto" w:fill="FFFFFF"/>
        <w:spacing w:line="560" w:lineRule="exact"/>
        <w:jc w:val="left"/>
        <w:rPr>
          <w:rFonts w:ascii="微软雅黑" w:eastAsia="微软雅黑" w:hAnsi="微软雅黑" w:cs="宋体"/>
          <w:color w:val="000000"/>
          <w:kern w:val="0"/>
          <w:sz w:val="24"/>
          <w:szCs w:val="24"/>
        </w:rPr>
      </w:pPr>
    </w:p>
    <w:p w:rsidR="000B191C" w:rsidRDefault="000B191C" w:rsidP="000B191C">
      <w:pPr>
        <w:widowControl/>
        <w:shd w:val="clear" w:color="auto" w:fill="FFFFFF"/>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为贯彻落实党的十九届五中全会提出的“加强知识产权保护，大幅提高科技成果转移转化成效”决策部署，贯彻落实《中共贵州省委 贵州省人民政府印发&lt;关于构建更加完善的要素市场化配置体制机制的政策措施&gt;的通知》（</w:t>
      </w:r>
      <w:proofErr w:type="gramStart"/>
      <w:r>
        <w:rPr>
          <w:rFonts w:ascii="仿宋_GB2312" w:eastAsia="仿宋_GB2312" w:hAnsi="仿宋" w:cs="宋体" w:hint="eastAsia"/>
          <w:color w:val="000000"/>
          <w:kern w:val="0"/>
          <w:sz w:val="32"/>
          <w:szCs w:val="32"/>
        </w:rPr>
        <w:t>黔党发</w:t>
      </w:r>
      <w:proofErr w:type="gramEnd"/>
      <w:r>
        <w:rPr>
          <w:rFonts w:ascii="仿宋_GB2312" w:eastAsia="仿宋_GB2312" w:hAnsi="仿宋" w:cs="宋体" w:hint="eastAsia"/>
          <w:color w:val="000000"/>
          <w:kern w:val="0"/>
          <w:sz w:val="32"/>
          <w:szCs w:val="32"/>
        </w:rPr>
        <w:t>〔2020〕25号）“完善知识产权投融资服务体系，促进知识产权转移转化”等要求，深化我省知识产权运营服务体系建设，促进专利技术转化，助力中小企业创新发展，根据《财政部办公厅 国家知识产权局办公室关于实施专利转化专项计划 助力中小企业创新发展的通知》（财办建〔2021〕23号）要求，省知识产权局、省财政厅结合贵州省实际，决定联合组织开展为期3年的“贵州省促进专利技术转化 助力中小企业创新发展三年攻坚行动”，特制定本实施方案。</w:t>
      </w:r>
    </w:p>
    <w:p w:rsidR="000B191C" w:rsidRDefault="000B191C" w:rsidP="000B191C">
      <w:pPr>
        <w:widowControl/>
        <w:shd w:val="clear" w:color="auto" w:fill="FFFFFF"/>
        <w:spacing w:line="560" w:lineRule="exact"/>
        <w:ind w:firstLineChars="199" w:firstLine="637"/>
        <w:rPr>
          <w:rFonts w:ascii="黑体" w:eastAsia="黑体" w:hAnsi="黑体" w:cs="宋体"/>
          <w:color w:val="000000"/>
          <w:kern w:val="0"/>
          <w:sz w:val="32"/>
          <w:szCs w:val="32"/>
        </w:rPr>
      </w:pPr>
      <w:r>
        <w:rPr>
          <w:rFonts w:ascii="黑体" w:eastAsia="黑体" w:hAnsi="黑体" w:cs="宋体" w:hint="eastAsia"/>
          <w:bCs/>
          <w:color w:val="000000"/>
          <w:kern w:val="0"/>
          <w:sz w:val="32"/>
          <w:szCs w:val="32"/>
        </w:rPr>
        <w:t>一、指导思想</w:t>
      </w:r>
    </w:p>
    <w:p w:rsidR="000B191C" w:rsidRDefault="000B191C" w:rsidP="000B191C">
      <w:pPr>
        <w:widowControl/>
        <w:shd w:val="clear" w:color="auto" w:fill="FFFFFF"/>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以习近平新时代中国特色社会主义思想为指导，全面贯彻党的十九大和十九届二中、三中、四中、五中全会精神，深入贯彻落实习近平总书记视察贵州和在中央政治局第二十五次集体学习时发表的《全面加强知识产权保护工作 激发创新活力推动构建新发展格局》重要讲话精神，按照我省“十四五”时期“一二</w:t>
      </w:r>
      <w:r>
        <w:rPr>
          <w:rFonts w:ascii="仿宋_GB2312" w:eastAsia="仿宋_GB2312" w:hAnsi="仿宋" w:cs="宋体" w:hint="eastAsia"/>
          <w:color w:val="000000"/>
          <w:kern w:val="0"/>
          <w:sz w:val="32"/>
          <w:szCs w:val="32"/>
        </w:rPr>
        <w:lastRenderedPageBreak/>
        <w:t>三四”总体思路，以高质量发展为统揽，立足新发展阶段，贯彻新发展理念，融入新发展格局，建立健全知识产权运营服务体系，促进创新成果更多惠及中小企业，提升高校院所、国有企业等创新主体知识产权转化率和实施效益，大幅提升知识产权对我省产业转型升级和经济社会发展的贡献度，为开创百姓富、生态美的多彩贵州新未来提供有力知识产权支撑。</w:t>
      </w:r>
    </w:p>
    <w:p w:rsidR="000B191C" w:rsidRDefault="000B191C" w:rsidP="000B191C">
      <w:pPr>
        <w:widowControl/>
        <w:shd w:val="clear" w:color="auto" w:fill="FFFFFF"/>
        <w:spacing w:line="560" w:lineRule="exact"/>
        <w:ind w:firstLineChars="199" w:firstLine="637"/>
        <w:rPr>
          <w:rFonts w:ascii="黑体" w:eastAsia="黑体" w:hAnsi="黑体" w:cs="宋体"/>
          <w:bCs/>
          <w:color w:val="000000"/>
          <w:kern w:val="0"/>
          <w:sz w:val="32"/>
          <w:szCs w:val="32"/>
        </w:rPr>
      </w:pPr>
      <w:r>
        <w:rPr>
          <w:rFonts w:ascii="黑体" w:eastAsia="黑体" w:hAnsi="黑体" w:cs="宋体" w:hint="eastAsia"/>
          <w:bCs/>
          <w:color w:val="000000"/>
          <w:kern w:val="0"/>
          <w:sz w:val="32"/>
          <w:szCs w:val="32"/>
        </w:rPr>
        <w:t>二、基本原则</w:t>
      </w:r>
    </w:p>
    <w:p w:rsidR="000B191C" w:rsidRDefault="000B191C" w:rsidP="000B191C">
      <w:pPr>
        <w:widowControl/>
        <w:shd w:val="clear" w:color="auto" w:fill="FFFFFF"/>
        <w:spacing w:line="560" w:lineRule="exact"/>
        <w:ind w:firstLineChars="200" w:firstLine="640"/>
        <w:rPr>
          <w:rFonts w:ascii="仿宋_GB2312" w:eastAsia="仿宋_GB2312" w:hAnsi="仿宋" w:cs="宋体"/>
          <w:color w:val="000000"/>
          <w:kern w:val="0"/>
          <w:sz w:val="32"/>
          <w:szCs w:val="32"/>
        </w:rPr>
      </w:pPr>
      <w:r>
        <w:rPr>
          <w:rFonts w:ascii="楷体_GB2312" w:eastAsia="楷体_GB2312" w:hAnsi="楷体" w:cs="宋体" w:hint="eastAsia"/>
          <w:color w:val="000000"/>
          <w:kern w:val="0"/>
          <w:sz w:val="32"/>
          <w:szCs w:val="32"/>
        </w:rPr>
        <w:t>（一）统筹规划，科学布局。</w:t>
      </w:r>
      <w:r>
        <w:rPr>
          <w:rFonts w:ascii="仿宋_GB2312" w:eastAsia="仿宋_GB2312" w:hAnsi="仿宋" w:cs="宋体" w:hint="eastAsia"/>
          <w:color w:val="000000"/>
          <w:kern w:val="0"/>
          <w:sz w:val="32"/>
          <w:szCs w:val="32"/>
        </w:rPr>
        <w:t>聚焦我省“十四五”经济社会发展重大需求，统筹研究制定我省知识产权强省建设战略纲要（2021-2035）和“十四五”规划，坚持知识产权工作与全省重大战略和重点产业同步谋划、同步推进，加快形成知识产权引领创新、创新驱动发展的新格局，为高质量发展提供知识产权支撑。</w:t>
      </w:r>
    </w:p>
    <w:p w:rsidR="000B191C" w:rsidRDefault="000B191C" w:rsidP="000B191C">
      <w:pPr>
        <w:widowControl/>
        <w:shd w:val="clear" w:color="auto" w:fill="FFFFFF"/>
        <w:spacing w:line="560" w:lineRule="exact"/>
        <w:ind w:firstLineChars="200" w:firstLine="640"/>
        <w:rPr>
          <w:rFonts w:ascii="仿宋_GB2312" w:eastAsia="仿宋_GB2312" w:hAnsi="仿宋" w:cs="宋体"/>
          <w:color w:val="000000"/>
          <w:kern w:val="0"/>
          <w:sz w:val="32"/>
          <w:szCs w:val="32"/>
        </w:rPr>
      </w:pPr>
      <w:r>
        <w:rPr>
          <w:rFonts w:ascii="楷体_GB2312" w:eastAsia="楷体_GB2312" w:hAnsi="楷体" w:cs="宋体" w:hint="eastAsia"/>
          <w:color w:val="000000"/>
          <w:kern w:val="0"/>
          <w:sz w:val="32"/>
          <w:szCs w:val="32"/>
        </w:rPr>
        <w:t>（二）市场主体，政府引导。</w:t>
      </w:r>
      <w:r>
        <w:rPr>
          <w:rFonts w:ascii="仿宋_GB2312" w:eastAsia="仿宋_GB2312" w:hAnsi="仿宋" w:cs="宋体" w:hint="eastAsia"/>
          <w:color w:val="000000"/>
          <w:kern w:val="0"/>
          <w:sz w:val="32"/>
          <w:szCs w:val="32"/>
        </w:rPr>
        <w:t>充分发挥市场在资源配置中的决定性作用，突出中小企业在自主创新中的主体地位。牢固树立知识产权的质量意识和价值导向，聚焦我省优势产业和重点产业集群，围绕制约知识产权运用的瓶颈和短板，深化知识产权领域“放管服”改革，发挥政府“规划引导、政策扶持、行业服务”作用，促进知识产权的制度运用和权利经营，充分释放创新主体知识产权运营活力。</w:t>
      </w:r>
    </w:p>
    <w:p w:rsidR="000B191C" w:rsidRDefault="000B191C" w:rsidP="000B191C">
      <w:pPr>
        <w:widowControl/>
        <w:shd w:val="clear" w:color="auto" w:fill="FFFFFF"/>
        <w:spacing w:line="560" w:lineRule="exact"/>
        <w:ind w:firstLineChars="200" w:firstLine="640"/>
        <w:rPr>
          <w:rFonts w:ascii="仿宋_GB2312" w:eastAsia="仿宋_GB2312" w:hAnsi="仿宋" w:cs="宋体"/>
          <w:color w:val="000000"/>
          <w:kern w:val="0"/>
          <w:sz w:val="32"/>
          <w:szCs w:val="32"/>
        </w:rPr>
      </w:pPr>
      <w:r>
        <w:rPr>
          <w:rFonts w:ascii="楷体_GB2312" w:eastAsia="楷体_GB2312" w:hAnsi="楷体" w:cs="宋体" w:hint="eastAsia"/>
          <w:color w:val="000000"/>
          <w:kern w:val="0"/>
          <w:sz w:val="32"/>
          <w:szCs w:val="32"/>
        </w:rPr>
        <w:t>（三）政策集成，融合发展。充</w:t>
      </w:r>
      <w:r>
        <w:rPr>
          <w:rFonts w:ascii="仿宋_GB2312" w:eastAsia="仿宋_GB2312" w:hAnsi="仿宋" w:cs="宋体" w:hint="eastAsia"/>
          <w:color w:val="000000"/>
          <w:kern w:val="0"/>
          <w:sz w:val="32"/>
          <w:szCs w:val="32"/>
        </w:rPr>
        <w:t>分发挥财政资金引导放大作用，完善专利技术转化激励机制，健全知识产权运营链条和服务体系，加强知识产权与产业、科技、环保、金融、贸易以及军民</w:t>
      </w:r>
      <w:r>
        <w:rPr>
          <w:rFonts w:ascii="仿宋_GB2312" w:eastAsia="仿宋_GB2312" w:hAnsi="仿宋" w:cs="宋体" w:hint="eastAsia"/>
          <w:color w:val="000000"/>
          <w:kern w:val="0"/>
          <w:sz w:val="32"/>
          <w:szCs w:val="32"/>
        </w:rPr>
        <w:lastRenderedPageBreak/>
        <w:t>融合等政策的有机衔接，促进知识产权运营平台、机构、资本和产业等要素融合发展，畅通高校院所、国有企业与中小企业专利技术转化渠道，助力中小企业创新发展。</w:t>
      </w:r>
    </w:p>
    <w:p w:rsidR="000B191C" w:rsidRDefault="000B191C" w:rsidP="000B191C">
      <w:pPr>
        <w:widowControl/>
        <w:shd w:val="clear" w:color="auto" w:fill="FFFFFF"/>
        <w:spacing w:line="560" w:lineRule="exact"/>
        <w:ind w:firstLineChars="199" w:firstLine="637"/>
        <w:rPr>
          <w:rFonts w:ascii="黑体" w:eastAsia="黑体" w:hAnsi="黑体" w:cs="宋体"/>
          <w:bCs/>
          <w:color w:val="000000"/>
          <w:kern w:val="0"/>
          <w:sz w:val="32"/>
          <w:szCs w:val="32"/>
        </w:rPr>
      </w:pPr>
      <w:r>
        <w:rPr>
          <w:rFonts w:ascii="黑体" w:eastAsia="黑体" w:hAnsi="黑体" w:cs="宋体" w:hint="eastAsia"/>
          <w:bCs/>
          <w:color w:val="000000"/>
          <w:kern w:val="0"/>
          <w:sz w:val="32"/>
          <w:szCs w:val="32"/>
        </w:rPr>
        <w:t>三、工作目标</w:t>
      </w:r>
    </w:p>
    <w:p w:rsidR="000B191C" w:rsidRDefault="000B191C" w:rsidP="000B191C">
      <w:pPr>
        <w:widowControl/>
        <w:shd w:val="clear" w:color="auto" w:fill="FFFFFF"/>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通过三年攻坚行动，全省专利转化运用激励机制更加有效、供需对接更加顺畅、转化实施更加充分、工作体系更加完善，专利技术转移转化服务便利性和可及性显著提高，高校院所、国有企业创新资源惠及中小企业的渠道更加畅通，知识产权金融服务得到进一步拓展，中小企业创新能力大幅提升，知识产权对全省产业提升和经济转型的引领和支撑作用得到有效发挥。三年攻坚行动期间，力争实现以下工作目标：</w:t>
      </w:r>
    </w:p>
    <w:p w:rsidR="000B191C" w:rsidRDefault="000B191C" w:rsidP="000B191C">
      <w:pPr>
        <w:widowControl/>
        <w:shd w:val="clear" w:color="auto" w:fill="FFFFFF"/>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（一）全省中小</w:t>
      </w:r>
      <w:proofErr w:type="gramStart"/>
      <w:r>
        <w:rPr>
          <w:rFonts w:ascii="仿宋_GB2312" w:eastAsia="仿宋_GB2312" w:hAnsi="仿宋" w:cs="宋体" w:hint="eastAsia"/>
          <w:color w:val="000000"/>
          <w:kern w:val="0"/>
          <w:sz w:val="32"/>
          <w:szCs w:val="32"/>
        </w:rPr>
        <w:t>微企业</w:t>
      </w:r>
      <w:proofErr w:type="gramEnd"/>
      <w:r>
        <w:rPr>
          <w:rFonts w:ascii="仿宋_GB2312" w:eastAsia="仿宋_GB2312" w:hAnsi="仿宋" w:cs="宋体" w:hint="eastAsia"/>
          <w:color w:val="000000"/>
          <w:kern w:val="0"/>
          <w:sz w:val="32"/>
          <w:szCs w:val="32"/>
        </w:rPr>
        <w:t>接受高校院所、国有企业等市场主体转让、许可、作价入股专利每年500件以上，成交金额5000万元以上，实际到账金额500万元以上，年均增幅10%以上。</w:t>
      </w:r>
    </w:p>
    <w:p w:rsidR="000B191C" w:rsidRDefault="000B191C" w:rsidP="000B191C">
      <w:pPr>
        <w:widowControl/>
        <w:shd w:val="clear" w:color="auto" w:fill="FFFFFF"/>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（二）全省高校院所、国有企业转让、许可、作价入股专利每年300件以上，成交金额3000万元以上，实际到账金额3</w:t>
      </w:r>
      <w:r>
        <w:rPr>
          <w:rFonts w:ascii="仿宋_GB2312" w:eastAsia="仿宋_GB2312" w:hAnsi="仿宋" w:cs="宋体"/>
          <w:color w:val="000000"/>
          <w:kern w:val="0"/>
          <w:sz w:val="32"/>
          <w:szCs w:val="32"/>
        </w:rPr>
        <w:t>00</w:t>
      </w:r>
      <w:r>
        <w:rPr>
          <w:rFonts w:ascii="仿宋_GB2312" w:eastAsia="仿宋_GB2312" w:hAnsi="仿宋" w:cs="宋体" w:hint="eastAsia"/>
          <w:color w:val="000000"/>
          <w:kern w:val="0"/>
          <w:sz w:val="32"/>
          <w:szCs w:val="32"/>
        </w:rPr>
        <w:t>万元以上，年均增幅10%以上。</w:t>
      </w:r>
    </w:p>
    <w:p w:rsidR="000B191C" w:rsidRDefault="000B191C" w:rsidP="000B191C">
      <w:pPr>
        <w:widowControl/>
        <w:shd w:val="clear" w:color="auto" w:fill="FFFFFF"/>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（三）政策</w:t>
      </w:r>
      <w:proofErr w:type="gramStart"/>
      <w:r>
        <w:rPr>
          <w:rFonts w:ascii="仿宋_GB2312" w:eastAsia="仿宋_GB2312" w:hAnsi="仿宋" w:cs="宋体" w:hint="eastAsia"/>
          <w:color w:val="000000"/>
          <w:kern w:val="0"/>
          <w:sz w:val="32"/>
          <w:szCs w:val="32"/>
        </w:rPr>
        <w:t>惠及省内中小微企业</w:t>
      </w:r>
      <w:proofErr w:type="gramEnd"/>
      <w:r>
        <w:rPr>
          <w:rFonts w:ascii="仿宋_GB2312" w:eastAsia="仿宋_GB2312" w:hAnsi="仿宋" w:cs="宋体" w:hint="eastAsia"/>
          <w:color w:val="000000"/>
          <w:kern w:val="0"/>
          <w:sz w:val="32"/>
          <w:szCs w:val="32"/>
        </w:rPr>
        <w:t>三年累计1500家以上，营业收入、就业人数年均增幅10%以上。</w:t>
      </w:r>
    </w:p>
    <w:p w:rsidR="000B191C" w:rsidRDefault="000B191C" w:rsidP="000B191C">
      <w:pPr>
        <w:widowControl/>
        <w:shd w:val="clear" w:color="auto" w:fill="FFFFFF"/>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（四）专利产品备案实现9个市州全覆盖，备案中小</w:t>
      </w:r>
      <w:proofErr w:type="gramStart"/>
      <w:r>
        <w:rPr>
          <w:rFonts w:ascii="仿宋_GB2312" w:eastAsia="仿宋_GB2312" w:hAnsi="仿宋" w:cs="宋体" w:hint="eastAsia"/>
          <w:color w:val="000000"/>
          <w:kern w:val="0"/>
          <w:sz w:val="32"/>
          <w:szCs w:val="32"/>
        </w:rPr>
        <w:t>微企业</w:t>
      </w:r>
      <w:proofErr w:type="gramEnd"/>
      <w:r>
        <w:rPr>
          <w:rFonts w:ascii="仿宋_GB2312" w:eastAsia="仿宋_GB2312" w:hAnsi="仿宋" w:cs="宋体" w:hint="eastAsia"/>
          <w:color w:val="000000"/>
          <w:kern w:val="0"/>
          <w:sz w:val="32"/>
          <w:szCs w:val="32"/>
        </w:rPr>
        <w:t>三年累计1500家以上。</w:t>
      </w:r>
    </w:p>
    <w:p w:rsidR="000B191C" w:rsidRDefault="000B191C" w:rsidP="000B191C">
      <w:pPr>
        <w:widowControl/>
        <w:shd w:val="clear" w:color="auto" w:fill="FFFFFF"/>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lastRenderedPageBreak/>
        <w:t>（五）实现专利质押登记项目每年50件以上，年均增幅10%以上；实现专利质押登记金额每年15亿元以上，年均增幅10%以上。</w:t>
      </w:r>
    </w:p>
    <w:p w:rsidR="000B191C" w:rsidRDefault="000B191C" w:rsidP="000B191C">
      <w:pPr>
        <w:widowControl/>
        <w:shd w:val="clear" w:color="auto" w:fill="FFFFFF"/>
        <w:spacing w:line="560" w:lineRule="exact"/>
        <w:ind w:firstLineChars="199" w:firstLine="637"/>
        <w:rPr>
          <w:rFonts w:ascii="黑体" w:eastAsia="黑体" w:hAnsi="黑体" w:cs="宋体"/>
          <w:bCs/>
          <w:color w:val="000000"/>
          <w:kern w:val="0"/>
          <w:sz w:val="32"/>
          <w:szCs w:val="32"/>
        </w:rPr>
      </w:pPr>
      <w:r>
        <w:rPr>
          <w:rFonts w:ascii="黑体" w:eastAsia="黑体" w:hAnsi="黑体" w:cs="宋体" w:hint="eastAsia"/>
          <w:bCs/>
          <w:color w:val="000000"/>
          <w:kern w:val="0"/>
          <w:sz w:val="32"/>
          <w:szCs w:val="32"/>
        </w:rPr>
        <w:t>四、主要任务</w:t>
      </w:r>
    </w:p>
    <w:p w:rsidR="000B191C" w:rsidRDefault="000B191C" w:rsidP="000B191C">
      <w:pPr>
        <w:widowControl/>
        <w:shd w:val="clear" w:color="auto" w:fill="FFFFFF"/>
        <w:spacing w:line="560" w:lineRule="exact"/>
        <w:ind w:firstLineChars="150" w:firstLine="480"/>
        <w:rPr>
          <w:rFonts w:ascii="楷体_GB2312" w:eastAsia="楷体_GB2312" w:hAnsi="楷体" w:cs="宋体"/>
          <w:color w:val="000000"/>
          <w:kern w:val="0"/>
          <w:sz w:val="32"/>
          <w:szCs w:val="32"/>
        </w:rPr>
      </w:pPr>
      <w:r>
        <w:rPr>
          <w:rFonts w:ascii="楷体_GB2312" w:eastAsia="楷体_GB2312" w:hAnsi="楷体" w:cs="宋体" w:hint="eastAsia"/>
          <w:color w:val="000000"/>
          <w:kern w:val="0"/>
          <w:sz w:val="32"/>
          <w:szCs w:val="32"/>
        </w:rPr>
        <w:t>（一）提升知识产权创造质量，夯实专利技术转化基础</w:t>
      </w:r>
    </w:p>
    <w:p w:rsidR="000B191C" w:rsidRDefault="000B191C" w:rsidP="000B191C">
      <w:pPr>
        <w:widowControl/>
        <w:spacing w:line="560" w:lineRule="exact"/>
        <w:ind w:firstLineChars="200" w:firstLine="643"/>
        <w:rPr>
          <w:rFonts w:ascii="仿宋_GB2312" w:eastAsia="仿宋_GB2312" w:hAnsi="仿宋" w:cs="宋体"/>
          <w:color w:val="000000"/>
          <w:kern w:val="0"/>
          <w:sz w:val="32"/>
          <w:szCs w:val="32"/>
        </w:rPr>
      </w:pPr>
      <w:r>
        <w:rPr>
          <w:rFonts w:ascii="仿宋" w:eastAsia="仿宋" w:hAnsi="仿宋" w:cs="宋体" w:hint="eastAsia"/>
          <w:b/>
          <w:color w:val="000000"/>
          <w:kern w:val="0"/>
          <w:sz w:val="32"/>
          <w:szCs w:val="32"/>
        </w:rPr>
        <w:t>1.实施高价值专利培育工程。</w:t>
      </w:r>
      <w:r>
        <w:rPr>
          <w:rFonts w:ascii="仿宋_GB2312" w:eastAsia="仿宋_GB2312" w:hAnsi="仿宋" w:cs="宋体" w:hint="eastAsia"/>
          <w:color w:val="000000"/>
          <w:kern w:val="0"/>
          <w:sz w:val="32"/>
          <w:szCs w:val="32"/>
        </w:rPr>
        <w:t>建立以企业为主体，高校院所、知识产权品牌服务机构协同配合的高价值专利培育机制，</w:t>
      </w:r>
      <w:proofErr w:type="gramStart"/>
      <w:r>
        <w:rPr>
          <w:rFonts w:ascii="仿宋_GB2312" w:eastAsia="仿宋_GB2312" w:hAnsi="仿宋" w:cs="宋体" w:hint="eastAsia"/>
          <w:color w:val="000000"/>
          <w:kern w:val="0"/>
          <w:sz w:val="32"/>
          <w:szCs w:val="32"/>
        </w:rPr>
        <w:t>聚焦十</w:t>
      </w:r>
      <w:proofErr w:type="gramEnd"/>
      <w:r>
        <w:rPr>
          <w:rFonts w:ascii="仿宋_GB2312" w:eastAsia="仿宋_GB2312" w:hAnsi="仿宋" w:cs="宋体" w:hint="eastAsia"/>
          <w:color w:val="000000"/>
          <w:kern w:val="0"/>
          <w:sz w:val="32"/>
          <w:szCs w:val="32"/>
        </w:rPr>
        <w:t>大工业产业核心技术和关键环节，构建技术创新难度高、保护范围合理稳定、市场发展前景好、竞争力强的高价值专利池或专利组合。</w:t>
      </w:r>
    </w:p>
    <w:p w:rsidR="000B191C" w:rsidRDefault="000B191C" w:rsidP="000B191C">
      <w:pPr>
        <w:widowControl/>
        <w:shd w:val="clear" w:color="auto" w:fill="FFFFFF"/>
        <w:spacing w:line="560" w:lineRule="exact"/>
        <w:ind w:firstLineChars="200" w:firstLine="643"/>
        <w:rPr>
          <w:rFonts w:ascii="仿宋_GB2312" w:eastAsia="仿宋_GB2312" w:hAnsi="仿宋" w:cs="宋体"/>
          <w:color w:val="000000"/>
          <w:kern w:val="0"/>
          <w:sz w:val="32"/>
          <w:szCs w:val="32"/>
        </w:rPr>
      </w:pPr>
      <w:r>
        <w:rPr>
          <w:rFonts w:ascii="仿宋" w:eastAsia="仿宋" w:hAnsi="仿宋" w:cs="宋体" w:hint="eastAsia"/>
          <w:b/>
          <w:color w:val="000000"/>
          <w:kern w:val="0"/>
          <w:sz w:val="32"/>
          <w:szCs w:val="32"/>
        </w:rPr>
        <w:t>2.实施知识产权优势企业培育工程。</w:t>
      </w:r>
      <w:r>
        <w:rPr>
          <w:rFonts w:ascii="仿宋_GB2312" w:eastAsia="仿宋_GB2312" w:hAnsi="仿宋" w:cs="宋体" w:hint="eastAsia"/>
          <w:color w:val="000000"/>
          <w:kern w:val="0"/>
          <w:sz w:val="32"/>
          <w:szCs w:val="32"/>
        </w:rPr>
        <w:t>用好用活知识产权激励政策，鼓励中小企业加大研发投入，围绕十大工业产业，支持50家以上影响力高、带动性强的企业、高校院所通过知识产权管理</w:t>
      </w:r>
      <w:r w:rsidR="00B47872">
        <w:rPr>
          <w:rFonts w:ascii="仿宋_GB2312" w:eastAsia="仿宋_GB2312" w:hAnsi="仿宋" w:cs="宋体" w:hint="eastAsia"/>
          <w:color w:val="000000"/>
          <w:kern w:val="0"/>
          <w:sz w:val="32"/>
          <w:szCs w:val="32"/>
        </w:rPr>
        <w:t>体系</w:t>
      </w:r>
      <w:r>
        <w:rPr>
          <w:rFonts w:ascii="仿宋_GB2312" w:eastAsia="仿宋_GB2312" w:hAnsi="仿宋" w:cs="宋体" w:hint="eastAsia"/>
          <w:color w:val="000000"/>
          <w:kern w:val="0"/>
          <w:sz w:val="32"/>
          <w:szCs w:val="32"/>
        </w:rPr>
        <w:t>认证，建立健全知识产权管理体系并高质量运行，有效提高知识产权管理能力和水平，不断提升中小企业知识产权创造质量。每年培育知识产权优势和示范企业20家以上。</w:t>
      </w:r>
    </w:p>
    <w:p w:rsidR="000B191C" w:rsidRDefault="000B191C" w:rsidP="000B191C">
      <w:pPr>
        <w:widowControl/>
        <w:shd w:val="clear" w:color="auto" w:fill="FFFFFF"/>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3.实施重点产业专利导航工程。</w:t>
      </w:r>
      <w:r>
        <w:rPr>
          <w:rFonts w:ascii="仿宋_GB2312" w:eastAsia="仿宋_GB2312" w:hAnsi="仿宋" w:cs="宋体" w:hint="eastAsia"/>
          <w:color w:val="000000"/>
          <w:kern w:val="0"/>
          <w:sz w:val="32"/>
          <w:szCs w:val="32"/>
        </w:rPr>
        <w:t>围绕产业规划、重大科技项目等政府决策，聚焦信息技术、先进装备制造、生物医药、新能源与节能环保、新材料和新能源汽车等重点产业，精心组织实施重点产业专利导航工程，明晰产业竞争格局，确定产业发展重点，充分发挥专利信息对产业研发方向、路线选择的导向作用，引导</w:t>
      </w:r>
      <w:r>
        <w:rPr>
          <w:rFonts w:ascii="仿宋_GB2312" w:eastAsia="仿宋_GB2312" w:hAnsi="仿宋" w:cs="宋体" w:hint="eastAsia"/>
          <w:color w:val="000000"/>
          <w:kern w:val="0"/>
          <w:sz w:val="32"/>
          <w:szCs w:val="32"/>
        </w:rPr>
        <w:lastRenderedPageBreak/>
        <w:t>产业科学发展。创建以专利为核心的产业创新资源数据库，建立以专利信息为基础的产业创新资源布局机制。</w:t>
      </w:r>
    </w:p>
    <w:p w:rsidR="000B191C" w:rsidRDefault="000B191C" w:rsidP="000B191C">
      <w:pPr>
        <w:widowControl/>
        <w:shd w:val="clear" w:color="auto" w:fill="FFFFFF"/>
        <w:spacing w:line="560" w:lineRule="exact"/>
        <w:ind w:firstLineChars="200" w:firstLine="640"/>
        <w:rPr>
          <w:rFonts w:ascii="楷体_GB2312" w:eastAsia="楷体_GB2312" w:hAnsi="楷体" w:cs="宋体"/>
          <w:color w:val="000000"/>
          <w:kern w:val="0"/>
          <w:sz w:val="32"/>
          <w:szCs w:val="32"/>
        </w:rPr>
      </w:pPr>
      <w:r>
        <w:rPr>
          <w:rFonts w:ascii="楷体_GB2312" w:eastAsia="楷体_GB2312" w:hAnsi="楷体" w:cs="宋体" w:hint="eastAsia"/>
          <w:color w:val="000000"/>
          <w:kern w:val="0"/>
          <w:sz w:val="32"/>
          <w:szCs w:val="32"/>
        </w:rPr>
        <w:t>（二）加强知识产权运营服务体系建设，促进专利技术转化实施</w:t>
      </w:r>
    </w:p>
    <w:p w:rsidR="000B191C" w:rsidRDefault="000B191C" w:rsidP="000B191C">
      <w:pPr>
        <w:widowControl/>
        <w:shd w:val="clear" w:color="auto" w:fill="FFFFFF"/>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4.建立知识产权运营公共服务平台。</w:t>
      </w:r>
      <w:r>
        <w:rPr>
          <w:rFonts w:ascii="仿宋_GB2312" w:eastAsia="仿宋_GB2312" w:hAnsi="仿宋" w:cs="宋体" w:hint="eastAsia"/>
          <w:color w:val="000000"/>
          <w:kern w:val="0"/>
          <w:sz w:val="32"/>
          <w:szCs w:val="32"/>
        </w:rPr>
        <w:t>积极探索知识产权市场化运营模式，整合创新资源，搭建集知识产权托管、交易、运营、数据、应用等功能为一体的知识产权运营公共服务平台，不断提升知识产权公共服务智能化水平，为专利运营提供有力支撑。</w:t>
      </w:r>
    </w:p>
    <w:p w:rsidR="000B191C" w:rsidRDefault="000B191C" w:rsidP="000B191C">
      <w:pPr>
        <w:widowControl/>
        <w:shd w:val="clear" w:color="auto" w:fill="FFFFFF"/>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5.建设重点产业知识产权运营中心。</w:t>
      </w:r>
      <w:r>
        <w:rPr>
          <w:rFonts w:ascii="仿宋_GB2312" w:eastAsia="仿宋_GB2312" w:hAnsi="仿宋" w:cs="宋体" w:hint="eastAsia"/>
          <w:color w:val="000000"/>
          <w:kern w:val="0"/>
          <w:sz w:val="32"/>
          <w:szCs w:val="32"/>
        </w:rPr>
        <w:t>围绕大数据、大健康、高端装备制造等重点产业，集聚创新、资金、人才、服务、政策等各类要素，加大知识产权运营机构培育力度，培育在知识产权交易、许可、评估、投融资、维权、诉讼、商用化等方面能力突出、特色鲜明、商业模式成熟的知识产权运营中心，充分运用“互联网+”模式作用，探索采用人工智能技术，精准分析中小企业专利需求，帮助中小企业开展线</w:t>
      </w:r>
      <w:proofErr w:type="gramStart"/>
      <w:r>
        <w:rPr>
          <w:rFonts w:ascii="仿宋_GB2312" w:eastAsia="仿宋_GB2312" w:hAnsi="仿宋" w:cs="宋体" w:hint="eastAsia"/>
          <w:color w:val="000000"/>
          <w:kern w:val="0"/>
          <w:sz w:val="32"/>
          <w:szCs w:val="32"/>
        </w:rPr>
        <w:t>上专利</w:t>
      </w:r>
      <w:proofErr w:type="gramEnd"/>
      <w:r>
        <w:rPr>
          <w:rFonts w:ascii="仿宋_GB2312" w:eastAsia="仿宋_GB2312" w:hAnsi="仿宋" w:cs="宋体" w:hint="eastAsia"/>
          <w:color w:val="000000"/>
          <w:kern w:val="0"/>
          <w:sz w:val="32"/>
          <w:szCs w:val="32"/>
        </w:rPr>
        <w:t>技术供需对接，全方位开展知识产权运营活动。建立与国家知识产权运营公共服务平台合作对接机制，构建标准化、一体化的业务体系，加强资源共享和业务协作。</w:t>
      </w:r>
    </w:p>
    <w:p w:rsidR="000B191C" w:rsidRDefault="000B191C" w:rsidP="000B191C">
      <w:pPr>
        <w:widowControl/>
        <w:shd w:val="clear" w:color="auto" w:fill="FFFFFF"/>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6.强化知识产权服务机构培育。</w:t>
      </w:r>
      <w:r w:rsidRPr="00B47872">
        <w:rPr>
          <w:rFonts w:ascii="仿宋_GB2312" w:eastAsia="仿宋_GB2312" w:hAnsi="仿宋" w:cs="宋体" w:hint="eastAsia"/>
          <w:color w:val="000000"/>
          <w:kern w:val="0"/>
          <w:sz w:val="32"/>
          <w:szCs w:val="32"/>
        </w:rPr>
        <w:t>深化知</w:t>
      </w:r>
      <w:r>
        <w:rPr>
          <w:rFonts w:ascii="仿宋_GB2312" w:eastAsia="仿宋_GB2312" w:hAnsi="仿宋" w:cs="宋体" w:hint="eastAsia"/>
          <w:color w:val="000000"/>
          <w:kern w:val="0"/>
          <w:sz w:val="32"/>
          <w:szCs w:val="32"/>
        </w:rPr>
        <w:t>识产权“放管服”改革，加强服务业政策供给，在贵阳高新区等知识产权服务业集聚区培育和引进一批品牌知识产权服务机构，鼓励知识产权服务新</w:t>
      </w:r>
      <w:r>
        <w:rPr>
          <w:rFonts w:ascii="仿宋_GB2312" w:eastAsia="仿宋_GB2312" w:hAnsi="仿宋" w:cs="宋体" w:hint="eastAsia"/>
          <w:color w:val="000000"/>
          <w:kern w:val="0"/>
          <w:sz w:val="32"/>
          <w:szCs w:val="32"/>
        </w:rPr>
        <w:lastRenderedPageBreak/>
        <w:t>理念、新模式、新业态在集聚区落地发展，引导知识产权服务机构持续提升服务质量、服务层次和服务格局。</w:t>
      </w:r>
    </w:p>
    <w:p w:rsidR="000B191C" w:rsidRDefault="000B191C" w:rsidP="000B191C">
      <w:pPr>
        <w:widowControl/>
        <w:shd w:val="clear" w:color="auto" w:fill="FFFFFF"/>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7.推进中小企业知识产权服务托管。</w:t>
      </w:r>
      <w:r>
        <w:rPr>
          <w:rFonts w:ascii="仿宋_GB2312" w:eastAsia="仿宋_GB2312" w:hAnsi="仿宋" w:cs="宋体" w:hint="eastAsia"/>
          <w:color w:val="000000"/>
          <w:kern w:val="0"/>
          <w:sz w:val="32"/>
          <w:szCs w:val="32"/>
        </w:rPr>
        <w:t>培育遴选一批知识产权服务机构，搭建服务机构与中小</w:t>
      </w:r>
      <w:proofErr w:type="gramStart"/>
      <w:r>
        <w:rPr>
          <w:rFonts w:ascii="仿宋_GB2312" w:eastAsia="仿宋_GB2312" w:hAnsi="仿宋" w:cs="宋体" w:hint="eastAsia"/>
          <w:color w:val="000000"/>
          <w:kern w:val="0"/>
          <w:sz w:val="32"/>
          <w:szCs w:val="32"/>
        </w:rPr>
        <w:t>微企业</w:t>
      </w:r>
      <w:proofErr w:type="gramEnd"/>
      <w:r>
        <w:rPr>
          <w:rFonts w:ascii="仿宋_GB2312" w:eastAsia="仿宋_GB2312" w:hAnsi="仿宋" w:cs="宋体" w:hint="eastAsia"/>
          <w:color w:val="000000"/>
          <w:kern w:val="0"/>
          <w:sz w:val="32"/>
          <w:szCs w:val="32"/>
        </w:rPr>
        <w:t>对接平台，构建“政府-服务机构-企业”工作链条，引导中小</w:t>
      </w:r>
      <w:proofErr w:type="gramStart"/>
      <w:r>
        <w:rPr>
          <w:rFonts w:ascii="仿宋_GB2312" w:eastAsia="仿宋_GB2312" w:hAnsi="仿宋" w:cs="宋体" w:hint="eastAsia"/>
          <w:color w:val="000000"/>
          <w:kern w:val="0"/>
          <w:sz w:val="32"/>
          <w:szCs w:val="32"/>
        </w:rPr>
        <w:t>微企业</w:t>
      </w:r>
      <w:proofErr w:type="gramEnd"/>
      <w:r>
        <w:rPr>
          <w:rFonts w:ascii="仿宋_GB2312" w:eastAsia="仿宋_GB2312" w:hAnsi="仿宋" w:cs="宋体" w:hint="eastAsia"/>
          <w:color w:val="000000"/>
          <w:kern w:val="0"/>
          <w:sz w:val="32"/>
          <w:szCs w:val="32"/>
        </w:rPr>
        <w:t>将知识产权管理制度制定、战略规划编制、专利技术挖掘、知识产权申请与维护、许可转让、知识产权评估、知识产权维权援助等业务进行集中托管，强化对中小</w:t>
      </w:r>
      <w:proofErr w:type="gramStart"/>
      <w:r>
        <w:rPr>
          <w:rFonts w:ascii="仿宋_GB2312" w:eastAsia="仿宋_GB2312" w:hAnsi="仿宋" w:cs="宋体" w:hint="eastAsia"/>
          <w:color w:val="000000"/>
          <w:kern w:val="0"/>
          <w:sz w:val="32"/>
          <w:szCs w:val="32"/>
        </w:rPr>
        <w:t>微企业</w:t>
      </w:r>
      <w:proofErr w:type="gramEnd"/>
      <w:r>
        <w:rPr>
          <w:rFonts w:ascii="仿宋_GB2312" w:eastAsia="仿宋_GB2312" w:hAnsi="仿宋" w:cs="宋体" w:hint="eastAsia"/>
          <w:color w:val="000000"/>
          <w:kern w:val="0"/>
          <w:sz w:val="32"/>
          <w:szCs w:val="32"/>
        </w:rPr>
        <w:t>专利运营的指导和服务，提高中小企业专利实施能力。</w:t>
      </w:r>
    </w:p>
    <w:p w:rsidR="000B191C" w:rsidRDefault="000B191C" w:rsidP="000B191C">
      <w:pPr>
        <w:widowControl/>
        <w:shd w:val="clear" w:color="auto" w:fill="FFFFFF"/>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8.提升高校院所知识产权运营能力。</w:t>
      </w:r>
      <w:r>
        <w:rPr>
          <w:rFonts w:ascii="仿宋_GB2312" w:eastAsia="仿宋_GB2312" w:hAnsi="仿宋" w:cs="宋体" w:hint="eastAsia"/>
          <w:color w:val="000000"/>
          <w:kern w:val="0"/>
          <w:sz w:val="32"/>
          <w:szCs w:val="32"/>
        </w:rPr>
        <w:t>指导高校院所开展专利申请事前评估，挖掘、培育、布局质量较高、具备市场前景的专利技术。支持贵州大学等高校院所开展国家知识产权试点示范高校建设，完善高校院所专利产业化激励机制，健全专利转移转化绿色通道，激发科技人员专利转移转化活力。支持高校院所建设专利技术转移中心，积极探索专利转让、许可新模式、新方法。适时组织开展省内外产学研需求对接会，鼓励高校院所向中小</w:t>
      </w:r>
      <w:proofErr w:type="gramStart"/>
      <w:r>
        <w:rPr>
          <w:rFonts w:ascii="仿宋_GB2312" w:eastAsia="仿宋_GB2312" w:hAnsi="仿宋" w:cs="宋体" w:hint="eastAsia"/>
          <w:color w:val="000000"/>
          <w:kern w:val="0"/>
          <w:sz w:val="32"/>
          <w:szCs w:val="32"/>
        </w:rPr>
        <w:t>微企业</w:t>
      </w:r>
      <w:proofErr w:type="gramEnd"/>
      <w:r>
        <w:rPr>
          <w:rFonts w:ascii="仿宋_GB2312" w:eastAsia="仿宋_GB2312" w:hAnsi="仿宋" w:cs="宋体" w:hint="eastAsia"/>
          <w:color w:val="000000"/>
          <w:kern w:val="0"/>
          <w:sz w:val="32"/>
          <w:szCs w:val="32"/>
        </w:rPr>
        <w:t>转让、许可、作价入股专利技术，提高专利技术市场化运营能力。</w:t>
      </w:r>
      <w:r>
        <w:rPr>
          <w:rFonts w:ascii="仿宋_GB2312" w:eastAsia="仿宋_GB2312" w:hAnsi="仿宋" w:cs="宋体"/>
          <w:color w:val="000000"/>
          <w:kern w:val="0"/>
          <w:sz w:val="32"/>
          <w:szCs w:val="32"/>
        </w:rPr>
        <w:t xml:space="preserve"> </w:t>
      </w:r>
    </w:p>
    <w:p w:rsidR="000B191C" w:rsidRDefault="000B191C" w:rsidP="000B191C">
      <w:pPr>
        <w:widowControl/>
        <w:shd w:val="clear" w:color="auto" w:fill="FFFFFF"/>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9.鼓励国有企业共享成熟专利技术。</w:t>
      </w:r>
      <w:r>
        <w:rPr>
          <w:rFonts w:ascii="仿宋_GB2312" w:eastAsia="仿宋_GB2312" w:hAnsi="仿宋" w:cs="宋体" w:hint="eastAsia"/>
          <w:color w:val="000000"/>
          <w:kern w:val="0"/>
          <w:sz w:val="32"/>
          <w:szCs w:val="32"/>
        </w:rPr>
        <w:t>在大数据、大健康、航天航空、装备制造、新材料等重点产业领域选取一批国有企业，加强国有企业专利技术转移转化指导，引导国有企业主动对接中小</w:t>
      </w:r>
      <w:proofErr w:type="gramStart"/>
      <w:r>
        <w:rPr>
          <w:rFonts w:ascii="仿宋_GB2312" w:eastAsia="仿宋_GB2312" w:hAnsi="仿宋" w:cs="宋体" w:hint="eastAsia"/>
          <w:color w:val="000000"/>
          <w:kern w:val="0"/>
          <w:sz w:val="32"/>
          <w:szCs w:val="32"/>
        </w:rPr>
        <w:t>微企业</w:t>
      </w:r>
      <w:proofErr w:type="gramEnd"/>
      <w:r>
        <w:rPr>
          <w:rFonts w:ascii="仿宋_GB2312" w:eastAsia="仿宋_GB2312" w:hAnsi="仿宋" w:cs="宋体" w:hint="eastAsia"/>
          <w:color w:val="000000"/>
          <w:kern w:val="0"/>
          <w:sz w:val="32"/>
          <w:szCs w:val="32"/>
        </w:rPr>
        <w:t>专利技术需求，开展专利技术许可，减免相关专利许可</w:t>
      </w:r>
      <w:r>
        <w:rPr>
          <w:rFonts w:ascii="仿宋_GB2312" w:eastAsia="仿宋_GB2312" w:hAnsi="仿宋" w:cs="宋体" w:hint="eastAsia"/>
          <w:color w:val="000000"/>
          <w:kern w:val="0"/>
          <w:sz w:val="32"/>
          <w:szCs w:val="32"/>
        </w:rPr>
        <w:lastRenderedPageBreak/>
        <w:t>费用，或采用先使用后缴纳许可费等方式，降低中小</w:t>
      </w:r>
      <w:proofErr w:type="gramStart"/>
      <w:r>
        <w:rPr>
          <w:rFonts w:ascii="仿宋_GB2312" w:eastAsia="仿宋_GB2312" w:hAnsi="仿宋" w:cs="宋体" w:hint="eastAsia"/>
          <w:color w:val="000000"/>
          <w:kern w:val="0"/>
          <w:sz w:val="32"/>
          <w:szCs w:val="32"/>
        </w:rPr>
        <w:t>微企业</w:t>
      </w:r>
      <w:proofErr w:type="gramEnd"/>
      <w:r>
        <w:rPr>
          <w:rFonts w:ascii="仿宋_GB2312" w:eastAsia="仿宋_GB2312" w:hAnsi="仿宋" w:cs="宋体" w:hint="eastAsia"/>
          <w:color w:val="000000"/>
          <w:kern w:val="0"/>
          <w:sz w:val="32"/>
          <w:szCs w:val="32"/>
        </w:rPr>
        <w:t>专利技术获取门槛。</w:t>
      </w:r>
    </w:p>
    <w:p w:rsidR="000B191C" w:rsidRDefault="000B191C" w:rsidP="000B191C">
      <w:pPr>
        <w:widowControl/>
        <w:shd w:val="clear" w:color="auto" w:fill="FFFFFF"/>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10.创新专利转让许可模式。</w:t>
      </w:r>
      <w:r>
        <w:rPr>
          <w:rFonts w:ascii="仿宋_GB2312" w:eastAsia="仿宋_GB2312" w:hAnsi="仿宋" w:cs="宋体" w:hint="eastAsia"/>
          <w:color w:val="000000"/>
          <w:kern w:val="0"/>
          <w:sz w:val="32"/>
          <w:szCs w:val="32"/>
        </w:rPr>
        <w:t>鼓励专利权人采用或者参照“开放许可”方式，提前明确和发布专利转让费用或者许可费用标准、支付方式等条件，降低交易成本，提高专利转化效率。引导涉农专利技术向县域和农业园区转移转化，助力乡村产业发展。积极探索先试后</w:t>
      </w:r>
      <w:proofErr w:type="gramStart"/>
      <w:r>
        <w:rPr>
          <w:rFonts w:ascii="仿宋_GB2312" w:eastAsia="仿宋_GB2312" w:hAnsi="仿宋" w:cs="宋体" w:hint="eastAsia"/>
          <w:color w:val="000000"/>
          <w:kern w:val="0"/>
          <w:sz w:val="32"/>
          <w:szCs w:val="32"/>
        </w:rPr>
        <w:t>买快速</w:t>
      </w:r>
      <w:proofErr w:type="gramEnd"/>
      <w:r>
        <w:rPr>
          <w:rFonts w:ascii="仿宋_GB2312" w:eastAsia="仿宋_GB2312" w:hAnsi="仿宋" w:cs="宋体" w:hint="eastAsia"/>
          <w:color w:val="000000"/>
          <w:kern w:val="0"/>
          <w:sz w:val="32"/>
          <w:szCs w:val="32"/>
        </w:rPr>
        <w:t>许可模式试点，充分挖掘专利技术的市场化潜力，为企业带来更大的价值，为高校院所带来更多的研发资金。</w:t>
      </w:r>
    </w:p>
    <w:p w:rsidR="000B191C" w:rsidRDefault="000B191C" w:rsidP="000B191C">
      <w:pPr>
        <w:widowControl/>
        <w:shd w:val="clear" w:color="auto" w:fill="FFFFFF"/>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11.广泛开展线上线下精准供需对接活动。</w:t>
      </w:r>
      <w:r>
        <w:rPr>
          <w:rFonts w:ascii="仿宋_GB2312" w:eastAsia="仿宋_GB2312" w:hAnsi="仿宋" w:cs="宋体" w:hint="eastAsia"/>
          <w:color w:val="000000"/>
          <w:kern w:val="0"/>
          <w:sz w:val="32"/>
          <w:szCs w:val="32"/>
        </w:rPr>
        <w:t>充分发挥大数据产业技术优势，以知识产权运营服务机构为主体，积极探索、开发专利供需对接算法，精准分析中小</w:t>
      </w:r>
      <w:proofErr w:type="gramStart"/>
      <w:r>
        <w:rPr>
          <w:rFonts w:ascii="仿宋_GB2312" w:eastAsia="仿宋_GB2312" w:hAnsi="仿宋" w:cs="宋体" w:hint="eastAsia"/>
          <w:color w:val="000000"/>
          <w:kern w:val="0"/>
          <w:sz w:val="32"/>
          <w:szCs w:val="32"/>
        </w:rPr>
        <w:t>微企业</w:t>
      </w:r>
      <w:proofErr w:type="gramEnd"/>
      <w:r>
        <w:rPr>
          <w:rFonts w:ascii="仿宋_GB2312" w:eastAsia="仿宋_GB2312" w:hAnsi="仿宋" w:cs="宋体" w:hint="eastAsia"/>
          <w:color w:val="000000"/>
          <w:kern w:val="0"/>
          <w:sz w:val="32"/>
          <w:szCs w:val="32"/>
        </w:rPr>
        <w:t>专利需求，提高线</w:t>
      </w:r>
      <w:proofErr w:type="gramStart"/>
      <w:r>
        <w:rPr>
          <w:rFonts w:ascii="仿宋_GB2312" w:eastAsia="仿宋_GB2312" w:hAnsi="仿宋" w:cs="宋体" w:hint="eastAsia"/>
          <w:color w:val="000000"/>
          <w:kern w:val="0"/>
          <w:sz w:val="32"/>
          <w:szCs w:val="32"/>
        </w:rPr>
        <w:t>上专利</w:t>
      </w:r>
      <w:proofErr w:type="gramEnd"/>
      <w:r>
        <w:rPr>
          <w:rFonts w:ascii="仿宋_GB2312" w:eastAsia="仿宋_GB2312" w:hAnsi="仿宋" w:cs="宋体" w:hint="eastAsia"/>
          <w:color w:val="000000"/>
          <w:kern w:val="0"/>
          <w:sz w:val="32"/>
          <w:szCs w:val="32"/>
        </w:rPr>
        <w:t>技术供需对接的准确性、有效性。鼓励知识产权运营服务机构帮助中小</w:t>
      </w:r>
      <w:proofErr w:type="gramStart"/>
      <w:r>
        <w:rPr>
          <w:rFonts w:ascii="仿宋_GB2312" w:eastAsia="仿宋_GB2312" w:hAnsi="仿宋" w:cs="宋体" w:hint="eastAsia"/>
          <w:color w:val="000000"/>
          <w:kern w:val="0"/>
          <w:sz w:val="32"/>
          <w:szCs w:val="32"/>
        </w:rPr>
        <w:t>微企业</w:t>
      </w:r>
      <w:proofErr w:type="gramEnd"/>
      <w:r>
        <w:rPr>
          <w:rFonts w:ascii="仿宋_GB2312" w:eastAsia="仿宋_GB2312" w:hAnsi="仿宋" w:cs="宋体" w:hint="eastAsia"/>
          <w:color w:val="000000"/>
          <w:kern w:val="0"/>
          <w:sz w:val="32"/>
          <w:szCs w:val="32"/>
        </w:rPr>
        <w:t>获取目标专利，组织高校院所、国有企业、专利大户深入中小</w:t>
      </w:r>
      <w:proofErr w:type="gramStart"/>
      <w:r>
        <w:rPr>
          <w:rFonts w:ascii="仿宋_GB2312" w:eastAsia="仿宋_GB2312" w:hAnsi="仿宋" w:cs="宋体" w:hint="eastAsia"/>
          <w:color w:val="000000"/>
          <w:kern w:val="0"/>
          <w:sz w:val="32"/>
          <w:szCs w:val="32"/>
        </w:rPr>
        <w:t>微企业</w:t>
      </w:r>
      <w:proofErr w:type="gramEnd"/>
      <w:r>
        <w:rPr>
          <w:rFonts w:ascii="仿宋_GB2312" w:eastAsia="仿宋_GB2312" w:hAnsi="仿宋" w:cs="宋体" w:hint="eastAsia"/>
          <w:color w:val="000000"/>
          <w:kern w:val="0"/>
          <w:sz w:val="32"/>
          <w:szCs w:val="32"/>
        </w:rPr>
        <w:t>集聚区开展专利技术对接活动，全方位推进知识产权交易流转。</w:t>
      </w:r>
    </w:p>
    <w:p w:rsidR="000B191C" w:rsidRDefault="000B191C" w:rsidP="000B191C">
      <w:pPr>
        <w:widowControl/>
        <w:shd w:val="clear" w:color="auto" w:fill="FFFFFF"/>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12.建立数据信息通报机制。</w:t>
      </w:r>
      <w:r>
        <w:rPr>
          <w:rFonts w:ascii="仿宋_GB2312" w:eastAsia="仿宋_GB2312" w:hAnsi="仿宋" w:cs="宋体" w:hint="eastAsia"/>
          <w:color w:val="000000"/>
          <w:kern w:val="0"/>
          <w:sz w:val="32"/>
          <w:szCs w:val="32"/>
        </w:rPr>
        <w:t>建立专利运营数据和专利产品备案信息定期通报机制，积极推广国家知识产权局专利产品备案系统，通过专题培训、视频教程、现场指导、使用须知等形式指导企事业单位开展专利产品及相关信息数据的备案工作，并定期通报全省专利运营数据和专利产品备案统计情况。</w:t>
      </w:r>
    </w:p>
    <w:p w:rsidR="000B191C" w:rsidRDefault="000B191C" w:rsidP="000B191C">
      <w:pPr>
        <w:widowControl/>
        <w:shd w:val="clear" w:color="auto" w:fill="FFFFFF"/>
        <w:spacing w:line="560" w:lineRule="exact"/>
        <w:ind w:firstLineChars="150" w:firstLine="480"/>
        <w:rPr>
          <w:rFonts w:ascii="楷体_GB2312" w:eastAsia="楷体_GB2312" w:hAnsi="楷体" w:cs="宋体"/>
          <w:color w:val="000000"/>
          <w:kern w:val="0"/>
          <w:sz w:val="32"/>
          <w:szCs w:val="32"/>
        </w:rPr>
      </w:pPr>
      <w:r>
        <w:rPr>
          <w:rFonts w:ascii="楷体_GB2312" w:eastAsia="楷体_GB2312" w:hAnsi="楷体" w:cs="宋体" w:hint="eastAsia"/>
          <w:color w:val="000000"/>
          <w:kern w:val="0"/>
          <w:sz w:val="32"/>
          <w:szCs w:val="32"/>
        </w:rPr>
        <w:t>（三）深化知识产权金融服务，提升专利技术转化效能</w:t>
      </w:r>
    </w:p>
    <w:p w:rsidR="000B191C" w:rsidRDefault="000B191C" w:rsidP="000B191C">
      <w:pPr>
        <w:widowControl/>
        <w:shd w:val="clear" w:color="auto" w:fill="FFFFFF"/>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lastRenderedPageBreak/>
        <w:t>13.拓宽市场主体知识产权融资渠道。</w:t>
      </w:r>
      <w:r>
        <w:rPr>
          <w:rFonts w:ascii="仿宋_GB2312" w:eastAsia="仿宋_GB2312" w:hAnsi="仿宋" w:cs="宋体" w:hint="eastAsia"/>
          <w:color w:val="000000"/>
          <w:kern w:val="0"/>
          <w:sz w:val="32"/>
          <w:szCs w:val="32"/>
        </w:rPr>
        <w:t>将中小企业纳入知识产权质押融资贴息补助政策扶持范围，积极开展知识产权质押融资“入园惠企”行动，支持银行、保险、担保</w:t>
      </w:r>
      <w:r w:rsidR="00B47872">
        <w:rPr>
          <w:rFonts w:ascii="仿宋_GB2312" w:eastAsia="仿宋_GB2312" w:hAnsi="仿宋" w:cs="宋体" w:hint="eastAsia"/>
          <w:color w:val="000000"/>
          <w:kern w:val="0"/>
          <w:sz w:val="32"/>
          <w:szCs w:val="32"/>
        </w:rPr>
        <w:t>、</w:t>
      </w:r>
      <w:r>
        <w:rPr>
          <w:rFonts w:ascii="仿宋_GB2312" w:eastAsia="仿宋_GB2312" w:hAnsi="仿宋" w:cs="宋体" w:hint="eastAsia"/>
          <w:color w:val="000000"/>
          <w:kern w:val="0"/>
          <w:sz w:val="32"/>
          <w:szCs w:val="32"/>
        </w:rPr>
        <w:t>评估等机构拓宽对创新型企业的知识产权质押融资渠道，扩大知识产权质押融资覆盖范围。</w:t>
      </w:r>
    </w:p>
    <w:p w:rsidR="000B191C" w:rsidRDefault="000B191C" w:rsidP="000B191C">
      <w:pPr>
        <w:widowControl/>
        <w:shd w:val="clear" w:color="auto" w:fill="FFFFFF"/>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14.探索建立知识产权质押融资风险分担机制。</w:t>
      </w:r>
      <w:r>
        <w:rPr>
          <w:rFonts w:ascii="仿宋_GB2312" w:eastAsia="仿宋_GB2312" w:hAnsi="仿宋" w:cs="宋体" w:hint="eastAsia"/>
          <w:color w:val="000000"/>
          <w:kern w:val="0"/>
          <w:sz w:val="32"/>
          <w:szCs w:val="32"/>
        </w:rPr>
        <w:t>加强与金融、保险、评估等机构合作，探索建立知识产权质押融资风险分担机制，对合作单位面向中小</w:t>
      </w:r>
      <w:proofErr w:type="gramStart"/>
      <w:r>
        <w:rPr>
          <w:rFonts w:ascii="仿宋_GB2312" w:eastAsia="仿宋_GB2312" w:hAnsi="仿宋" w:cs="宋体" w:hint="eastAsia"/>
          <w:color w:val="000000"/>
          <w:kern w:val="0"/>
          <w:sz w:val="32"/>
          <w:szCs w:val="32"/>
        </w:rPr>
        <w:t>微企业</w:t>
      </w:r>
      <w:proofErr w:type="gramEnd"/>
      <w:r>
        <w:rPr>
          <w:rFonts w:ascii="仿宋_GB2312" w:eastAsia="仿宋_GB2312" w:hAnsi="仿宋" w:cs="宋体" w:hint="eastAsia"/>
          <w:color w:val="000000"/>
          <w:kern w:val="0"/>
          <w:sz w:val="32"/>
          <w:szCs w:val="32"/>
        </w:rPr>
        <w:t>发放的知识产权质押贷款形成的呆账，按照实际贷款损失本金的一定比例给予合作单位补偿，降低金融机构知识产权质押融资风险，积极探索化解知识产权质押资产“评估难”“处置难”等痛点，提升金融机构拓展知识产权质押融资的积极性。</w:t>
      </w:r>
    </w:p>
    <w:p w:rsidR="000B191C" w:rsidRDefault="000B191C" w:rsidP="000B191C">
      <w:pPr>
        <w:widowControl/>
        <w:shd w:val="clear" w:color="auto" w:fill="FFFFFF"/>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15.积极探索知识产权证券化。</w:t>
      </w:r>
      <w:r>
        <w:rPr>
          <w:rFonts w:ascii="仿宋_GB2312" w:eastAsia="仿宋_GB2312" w:hAnsi="仿宋" w:cs="宋体" w:hint="eastAsia"/>
          <w:color w:val="000000"/>
          <w:kern w:val="0"/>
          <w:sz w:val="32"/>
          <w:szCs w:val="32"/>
        </w:rPr>
        <w:t>围绕生物医药、先进装备制造、大数据、航空航天等优势特色产业，以产业链条或产业集群高价值专利组合为基础，构筑专利、商标、地理标志等不同类型的知识产权底层资产，积极探索知识产权证券化的路径和方法。</w:t>
      </w:r>
    </w:p>
    <w:p w:rsidR="000B191C" w:rsidRDefault="000B191C" w:rsidP="000B191C">
      <w:pPr>
        <w:widowControl/>
        <w:shd w:val="clear" w:color="auto" w:fill="FFFFFF"/>
        <w:spacing w:line="560" w:lineRule="exact"/>
        <w:ind w:firstLineChars="199" w:firstLine="637"/>
        <w:rPr>
          <w:rFonts w:ascii="黑体" w:eastAsia="黑体" w:hAnsi="黑体" w:cs="宋体"/>
          <w:bCs/>
          <w:color w:val="000000"/>
          <w:kern w:val="0"/>
          <w:sz w:val="32"/>
          <w:szCs w:val="32"/>
        </w:rPr>
      </w:pPr>
      <w:r>
        <w:rPr>
          <w:rFonts w:ascii="黑体" w:eastAsia="黑体" w:hAnsi="黑体" w:cs="宋体" w:hint="eastAsia"/>
          <w:bCs/>
          <w:color w:val="000000"/>
          <w:kern w:val="0"/>
          <w:sz w:val="32"/>
          <w:szCs w:val="32"/>
        </w:rPr>
        <w:t>五、实施步骤</w:t>
      </w:r>
    </w:p>
    <w:p w:rsidR="000B191C" w:rsidRDefault="000B191C" w:rsidP="000B191C">
      <w:pPr>
        <w:widowControl/>
        <w:shd w:val="clear" w:color="auto" w:fill="FFFFFF"/>
        <w:spacing w:line="560" w:lineRule="exact"/>
        <w:ind w:firstLineChars="150" w:firstLine="480"/>
        <w:rPr>
          <w:rFonts w:ascii="楷体" w:eastAsia="楷体" w:hAnsi="楷体" w:cs="宋体"/>
          <w:color w:val="000000"/>
          <w:kern w:val="0"/>
          <w:sz w:val="32"/>
          <w:szCs w:val="32"/>
        </w:rPr>
      </w:pPr>
      <w:r>
        <w:rPr>
          <w:rFonts w:ascii="楷体_GB2312" w:eastAsia="楷体_GB2312" w:hAnsi="楷体" w:cs="宋体" w:hint="eastAsia"/>
          <w:color w:val="000000"/>
          <w:kern w:val="0"/>
          <w:sz w:val="32"/>
          <w:szCs w:val="32"/>
        </w:rPr>
        <w:t>（一）安排部署阶段（2021年3月至2021年4月）</w:t>
      </w:r>
    </w:p>
    <w:p w:rsidR="000B191C" w:rsidRDefault="000B191C" w:rsidP="000B191C">
      <w:pPr>
        <w:widowControl/>
        <w:shd w:val="clear" w:color="auto" w:fill="FFFFFF"/>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制定印发《贵州省促进专利技术转化 助力中小企业创新发展三年攻坚行动实施方案(2021-2023年)》，细化工作任务、完善配套政策、启动部分培育项目，推进方案实施。</w:t>
      </w:r>
    </w:p>
    <w:p w:rsidR="000B191C" w:rsidRDefault="000B191C" w:rsidP="000B191C">
      <w:pPr>
        <w:widowControl/>
        <w:shd w:val="clear" w:color="auto" w:fill="FFFFFF"/>
        <w:spacing w:line="560" w:lineRule="exact"/>
        <w:ind w:firstLineChars="200" w:firstLine="640"/>
        <w:rPr>
          <w:rFonts w:ascii="仿宋_GB2312" w:eastAsia="仿宋_GB2312" w:hAnsi="仿宋" w:cs="宋体"/>
          <w:color w:val="000000"/>
          <w:kern w:val="0"/>
          <w:sz w:val="32"/>
          <w:szCs w:val="32"/>
        </w:rPr>
      </w:pPr>
      <w:r>
        <w:rPr>
          <w:rFonts w:ascii="楷体_GB2312" w:eastAsia="楷体_GB2312" w:hAnsi="楷体" w:cs="宋体" w:hint="eastAsia"/>
          <w:color w:val="000000"/>
          <w:kern w:val="0"/>
          <w:sz w:val="32"/>
          <w:szCs w:val="32"/>
        </w:rPr>
        <w:t>（二）全面实施阶段（2021年5月至2023年6月）</w:t>
      </w:r>
    </w:p>
    <w:p w:rsidR="000B191C" w:rsidRDefault="000B191C" w:rsidP="000B191C">
      <w:pPr>
        <w:widowControl/>
        <w:shd w:val="clear" w:color="auto" w:fill="FFFFFF"/>
        <w:spacing w:line="560" w:lineRule="exact"/>
        <w:ind w:firstLineChars="200" w:firstLine="640"/>
        <w:rPr>
          <w:rFonts w:ascii="楷体_GB2312" w:eastAsia="楷体_GB2312" w:hAnsi="楷体" w:cs="宋体"/>
          <w:color w:val="000000"/>
          <w:kern w:val="0"/>
          <w:sz w:val="32"/>
          <w:szCs w:val="32"/>
        </w:rPr>
      </w:pPr>
      <w:r>
        <w:rPr>
          <w:rFonts w:ascii="仿宋_GB2312" w:eastAsia="仿宋_GB2312" w:hAnsi="仿宋" w:cs="宋体" w:hint="eastAsia"/>
          <w:color w:val="000000"/>
          <w:kern w:val="0"/>
          <w:sz w:val="32"/>
          <w:szCs w:val="32"/>
        </w:rPr>
        <w:lastRenderedPageBreak/>
        <w:t>根据实施方案，全面组织落实各项工作任务，督促具体项目的推进，总结阶段性工作成效和存在问题，及时向国家知识产权局和财政部报送工作进展情况，配合国家知识产权局开展绩效评估检查工作。</w:t>
      </w:r>
    </w:p>
    <w:p w:rsidR="000B191C" w:rsidRDefault="000B191C" w:rsidP="000B191C">
      <w:pPr>
        <w:widowControl/>
        <w:shd w:val="clear" w:color="auto" w:fill="FFFFFF"/>
        <w:spacing w:line="560" w:lineRule="exact"/>
        <w:ind w:firstLineChars="200" w:firstLine="640"/>
        <w:rPr>
          <w:rFonts w:ascii="楷体_GB2312" w:eastAsia="楷体_GB2312" w:hAnsi="楷体" w:cs="宋体"/>
          <w:color w:val="000000"/>
          <w:kern w:val="0"/>
          <w:sz w:val="32"/>
          <w:szCs w:val="32"/>
        </w:rPr>
      </w:pPr>
      <w:r>
        <w:rPr>
          <w:rFonts w:ascii="楷体_GB2312" w:eastAsia="楷体_GB2312" w:hAnsi="楷体" w:cs="宋体" w:hint="eastAsia"/>
          <w:color w:val="000000"/>
          <w:kern w:val="0"/>
          <w:sz w:val="32"/>
          <w:szCs w:val="32"/>
        </w:rPr>
        <w:t>（三）总结评估阶段（2023年7月至2023年12月）</w:t>
      </w:r>
    </w:p>
    <w:p w:rsidR="000B191C" w:rsidRDefault="000B191C" w:rsidP="000B191C">
      <w:pPr>
        <w:widowControl/>
        <w:shd w:val="clear" w:color="auto" w:fill="FFFFFF"/>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建成特色鲜明、要素完备、体系健全、运行顺畅的知识产权运营服务体系，全面总结促进专利技术转化、助力中小企业创新发展工作成效，配合开展绩效评估，形成工作总结报告并报送国家知识产权局和财政部。</w:t>
      </w:r>
    </w:p>
    <w:p w:rsidR="000B191C" w:rsidRDefault="000B191C" w:rsidP="000B191C">
      <w:pPr>
        <w:widowControl/>
        <w:shd w:val="clear" w:color="auto" w:fill="FFFFFF"/>
        <w:spacing w:line="560" w:lineRule="exact"/>
        <w:ind w:firstLineChars="200" w:firstLine="640"/>
        <w:rPr>
          <w:rFonts w:ascii="楷体_GB2312" w:eastAsia="楷体_GB2312" w:hAnsi="楷体" w:cs="宋体"/>
          <w:color w:val="000000"/>
          <w:kern w:val="0"/>
          <w:sz w:val="32"/>
          <w:szCs w:val="32"/>
        </w:rPr>
      </w:pPr>
      <w:r>
        <w:rPr>
          <w:rFonts w:ascii="黑体" w:eastAsia="黑体" w:hAnsi="黑体" w:cs="宋体" w:hint="eastAsia"/>
          <w:bCs/>
          <w:color w:val="000000"/>
          <w:kern w:val="0"/>
          <w:sz w:val="32"/>
          <w:szCs w:val="32"/>
        </w:rPr>
        <w:t>六、保障措施</w:t>
      </w:r>
    </w:p>
    <w:p w:rsidR="000B191C" w:rsidRDefault="000B191C" w:rsidP="000B191C">
      <w:pPr>
        <w:widowControl/>
        <w:shd w:val="clear" w:color="auto" w:fill="FFFFFF"/>
        <w:spacing w:line="560" w:lineRule="exact"/>
        <w:ind w:firstLineChars="199" w:firstLine="637"/>
        <w:rPr>
          <w:rFonts w:ascii="楷体_GB2312" w:eastAsia="楷体_GB2312" w:hAnsi="楷体" w:cs="宋体"/>
          <w:color w:val="000000"/>
          <w:kern w:val="0"/>
          <w:sz w:val="32"/>
          <w:szCs w:val="32"/>
        </w:rPr>
      </w:pPr>
      <w:r>
        <w:rPr>
          <w:rFonts w:ascii="楷体_GB2312" w:eastAsia="楷体_GB2312" w:hAnsi="楷体" w:cs="宋体" w:hint="eastAsia"/>
          <w:color w:val="000000"/>
          <w:kern w:val="0"/>
          <w:sz w:val="32"/>
          <w:szCs w:val="32"/>
        </w:rPr>
        <w:t>（一）加强组织领导。</w:t>
      </w:r>
      <w:r>
        <w:rPr>
          <w:rFonts w:ascii="仿宋_GB2312" w:eastAsia="仿宋_GB2312" w:hAnsi="仿宋" w:cs="宋体" w:hint="eastAsia"/>
          <w:color w:val="000000"/>
          <w:kern w:val="0"/>
          <w:sz w:val="32"/>
          <w:szCs w:val="32"/>
        </w:rPr>
        <w:t>充分发挥省人民政府知识产权办公会议制度作用，加强统筹协调，全方位落实促进专利技术转化、助力中小企业创新发展三年攻坚</w:t>
      </w:r>
      <w:r>
        <w:rPr>
          <w:rFonts w:ascii="仿宋" w:eastAsia="仿宋" w:hAnsi="仿宋" w:cs="宋体" w:hint="eastAsia"/>
          <w:color w:val="000000"/>
          <w:kern w:val="0"/>
          <w:sz w:val="32"/>
          <w:szCs w:val="32"/>
        </w:rPr>
        <w:t>行动的各项工作措</w:t>
      </w:r>
      <w:r>
        <w:rPr>
          <w:rFonts w:ascii="仿宋_GB2312" w:eastAsia="仿宋_GB2312" w:hAnsi="仿宋" w:cs="宋体" w:hint="eastAsia"/>
          <w:color w:val="000000"/>
          <w:kern w:val="0"/>
          <w:sz w:val="32"/>
          <w:szCs w:val="32"/>
        </w:rPr>
        <w:t>施，扎实推进各项工作深入开展。</w:t>
      </w:r>
    </w:p>
    <w:p w:rsidR="000B191C" w:rsidRDefault="000B191C" w:rsidP="000B191C">
      <w:pPr>
        <w:widowControl/>
        <w:shd w:val="clear" w:color="auto" w:fill="FFFFFF"/>
        <w:spacing w:line="560" w:lineRule="exact"/>
        <w:ind w:firstLineChars="199" w:firstLine="637"/>
        <w:rPr>
          <w:rFonts w:ascii="楷体_GB2312" w:eastAsia="楷体_GB2312" w:hAnsi="楷体" w:cs="宋体"/>
          <w:color w:val="000000"/>
          <w:kern w:val="0"/>
          <w:sz w:val="32"/>
          <w:szCs w:val="32"/>
        </w:rPr>
      </w:pPr>
      <w:r>
        <w:rPr>
          <w:rFonts w:ascii="楷体_GB2312" w:eastAsia="楷体_GB2312" w:hAnsi="楷体" w:cs="宋体" w:hint="eastAsia"/>
          <w:color w:val="000000"/>
          <w:kern w:val="0"/>
          <w:sz w:val="32"/>
          <w:szCs w:val="32"/>
        </w:rPr>
        <w:t>（二）强化政策支撑。</w:t>
      </w:r>
      <w:r>
        <w:rPr>
          <w:rFonts w:ascii="仿宋_GB2312" w:eastAsia="仿宋_GB2312" w:hAnsi="仿宋" w:cs="宋体" w:hint="eastAsia"/>
          <w:color w:val="000000"/>
          <w:kern w:val="0"/>
          <w:sz w:val="32"/>
          <w:szCs w:val="32"/>
        </w:rPr>
        <w:t>修改完善知识产权资助激励政策，重点支持专利转化实施、知识产权公共服务平台建设、知识产权运营机构培育等工作，打通政策落地的“最后一公里”。强化政策集成，充分发挥已有政策的作用，加强知识产权政策与科技、产业、经济、金融、人才等政策的有效融合，形成有利于知识产权运营体系建设的政策合力。</w:t>
      </w:r>
    </w:p>
    <w:p w:rsidR="000B191C" w:rsidRDefault="000B191C" w:rsidP="000B191C">
      <w:pPr>
        <w:widowControl/>
        <w:shd w:val="clear" w:color="auto" w:fill="FFFFFF"/>
        <w:spacing w:line="560" w:lineRule="exact"/>
        <w:ind w:firstLineChars="199" w:firstLine="637"/>
        <w:rPr>
          <w:rFonts w:ascii="楷体_GB2312" w:eastAsia="楷体_GB2312" w:hAnsi="楷体" w:cs="宋体"/>
          <w:color w:val="000000"/>
          <w:kern w:val="0"/>
          <w:sz w:val="32"/>
          <w:szCs w:val="32"/>
        </w:rPr>
      </w:pPr>
      <w:r>
        <w:rPr>
          <w:rFonts w:ascii="楷体_GB2312" w:eastAsia="楷体_GB2312" w:hAnsi="楷体" w:cs="宋体" w:hint="eastAsia"/>
          <w:color w:val="000000"/>
          <w:kern w:val="0"/>
          <w:sz w:val="32"/>
          <w:szCs w:val="32"/>
        </w:rPr>
        <w:t>（三）加强资金管理。</w:t>
      </w:r>
      <w:r>
        <w:rPr>
          <w:rFonts w:ascii="仿宋_GB2312" w:eastAsia="仿宋_GB2312" w:hAnsi="仿宋" w:cs="宋体" w:hint="eastAsia"/>
          <w:color w:val="000000"/>
          <w:kern w:val="0"/>
          <w:sz w:val="32"/>
          <w:szCs w:val="32"/>
        </w:rPr>
        <w:t>在项目实施期内，各级知识产权主管部门要按规定用好用活相关资金预算，会同同级财政部门加强绩</w:t>
      </w:r>
      <w:r>
        <w:rPr>
          <w:rFonts w:ascii="仿宋_GB2312" w:eastAsia="仿宋_GB2312" w:hAnsi="仿宋" w:cs="宋体" w:hint="eastAsia"/>
          <w:color w:val="000000"/>
          <w:kern w:val="0"/>
          <w:sz w:val="32"/>
          <w:szCs w:val="32"/>
        </w:rPr>
        <w:lastRenderedPageBreak/>
        <w:t>效管理，切实发挥资金使用效益，积极支持开展促进专利技术转化、助力中小企业创新发展三年攻坚行动各项工作。对中央财政支持的经费采取以奖代补、购买服务、股权投资、贷款贴息等方式，统筹用于支持促进专利技术转化、助力中小企业创新发展三年攻坚行动各项工作。</w:t>
      </w:r>
    </w:p>
    <w:p w:rsidR="000B191C" w:rsidRDefault="000B191C" w:rsidP="000B191C">
      <w:pPr>
        <w:widowControl/>
        <w:shd w:val="clear" w:color="auto" w:fill="FFFFFF"/>
        <w:spacing w:line="560" w:lineRule="exact"/>
        <w:ind w:firstLineChars="199" w:firstLine="637"/>
        <w:rPr>
          <w:rFonts w:ascii="楷体_GB2312" w:eastAsia="楷体_GB2312" w:hAnsi="楷体" w:cs="宋体"/>
          <w:color w:val="000000"/>
          <w:kern w:val="0"/>
          <w:sz w:val="32"/>
          <w:szCs w:val="32"/>
        </w:rPr>
      </w:pPr>
      <w:r>
        <w:rPr>
          <w:rFonts w:ascii="楷体_GB2312" w:eastAsia="楷体_GB2312" w:hAnsi="楷体" w:cs="宋体" w:hint="eastAsia"/>
          <w:color w:val="000000"/>
          <w:kern w:val="0"/>
          <w:sz w:val="32"/>
          <w:szCs w:val="32"/>
        </w:rPr>
        <w:t>（四）营造舆论氛围。</w:t>
      </w:r>
      <w:r>
        <w:rPr>
          <w:rFonts w:ascii="仿宋_GB2312" w:eastAsia="仿宋_GB2312" w:hAnsi="仿宋" w:cs="宋体" w:hint="eastAsia"/>
          <w:color w:val="000000"/>
          <w:kern w:val="0"/>
          <w:sz w:val="32"/>
          <w:szCs w:val="32"/>
        </w:rPr>
        <w:t>加强知识产权文化建设，大力开展促进专利技术转化、助力中小企业创新发展三年攻坚行动宣传活动，充分利用电视、报刊、网络等媒体，加大对知识产权运营服务有关政策、知识和典型案例的宣传报道，营造三年攻坚行动的浓厚舆论氛围。</w:t>
      </w:r>
    </w:p>
    <w:p w:rsidR="000B191C" w:rsidRDefault="000B191C" w:rsidP="000B191C">
      <w:pPr>
        <w:widowControl/>
        <w:shd w:val="clear" w:color="auto" w:fill="FFFFFF"/>
        <w:spacing w:line="560" w:lineRule="exact"/>
        <w:ind w:firstLineChars="199" w:firstLine="637"/>
        <w:rPr>
          <w:rFonts w:ascii="仿宋_GB2312" w:eastAsia="仿宋_GB2312" w:hAnsi="仿宋" w:cs="宋体"/>
          <w:color w:val="000000"/>
          <w:kern w:val="0"/>
          <w:sz w:val="32"/>
          <w:szCs w:val="32"/>
        </w:rPr>
      </w:pPr>
      <w:r>
        <w:rPr>
          <w:rFonts w:ascii="楷体_GB2312" w:eastAsia="楷体_GB2312" w:hAnsi="楷体" w:cs="宋体" w:hint="eastAsia"/>
          <w:color w:val="000000"/>
          <w:kern w:val="0"/>
          <w:sz w:val="32"/>
          <w:szCs w:val="32"/>
        </w:rPr>
        <w:t>（五）加强考核评价。</w:t>
      </w:r>
      <w:r>
        <w:rPr>
          <w:rFonts w:ascii="仿宋_GB2312" w:eastAsia="仿宋_GB2312" w:hAnsi="仿宋" w:cs="宋体" w:hint="eastAsia"/>
          <w:color w:val="000000"/>
          <w:kern w:val="0"/>
          <w:sz w:val="32"/>
          <w:szCs w:val="32"/>
        </w:rPr>
        <w:t>将促进专利技术转化、助力中小企业创新发展三年攻坚行动重点工作纳入对各市州政府知识产权绩效考核。严格按照国家财经制度，制定完善促进专利技术转化激励政策，加强资金运行监管和绩效评价，坚决遏制明显不以技术创新和实施为目的的专利转让、许可、作价入股行为，确保财政资金的使用效益。加强工作绩效考核，明确责任，强化监督，严肃问责，确保任务落实、责任到位。</w:t>
      </w:r>
    </w:p>
    <w:p w:rsidR="00B37311" w:rsidRDefault="00B37311">
      <w:pPr>
        <w:spacing w:line="560" w:lineRule="exact"/>
        <w:ind w:firstLineChars="50" w:firstLine="160"/>
        <w:rPr>
          <w:rFonts w:eastAsia="方正仿宋" w:cs="宋体"/>
          <w:color w:val="000000"/>
          <w:kern w:val="0"/>
          <w:sz w:val="32"/>
          <w:szCs w:val="32"/>
        </w:rPr>
      </w:pPr>
      <w:bookmarkStart w:id="0" w:name="_GoBack"/>
      <w:bookmarkEnd w:id="0"/>
    </w:p>
    <w:sectPr w:rsidR="00B37311" w:rsidSect="00655070">
      <w:headerReference w:type="even" r:id="rId8"/>
      <w:headerReference w:type="default" r:id="rId9"/>
      <w:footerReference w:type="even" r:id="rId10"/>
      <w:footerReference w:type="default" r:id="rId11"/>
      <w:pgSz w:w="11906" w:h="16838" w:code="9"/>
      <w:pgMar w:top="2098" w:right="1474" w:bottom="2098" w:left="158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667E" w:rsidRDefault="002B667E">
      <w:r>
        <w:separator/>
      </w:r>
    </w:p>
  </w:endnote>
  <w:endnote w:type="continuationSeparator" w:id="0">
    <w:p w:rsidR="002B667E" w:rsidRDefault="002B66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charset w:val="86"/>
    <w:family w:val="script"/>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仿宋">
    <w:altName w:val="微软雅黑"/>
    <w:charset w:val="86"/>
    <w:family w:val="script"/>
    <w:pitch w:val="default"/>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191C" w:rsidRDefault="000B191C" w:rsidP="00655070">
    <w:pPr>
      <w:pStyle w:val="a4"/>
      <w:ind w:right="280" w:firstLineChars="100" w:firstLine="280"/>
      <w:rPr>
        <w:rFonts w:ascii="宋体" w:hAnsi="宋体"/>
        <w:sz w:val="28"/>
        <w:szCs w:val="28"/>
      </w:rPr>
    </w:pPr>
    <w:r>
      <w:rPr>
        <w:rFonts w:ascii="宋体" w:hAnsi="宋体" w:hint="eastAsia"/>
        <w:sz w:val="28"/>
        <w:szCs w:val="28"/>
      </w:rPr>
      <w:t>－</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143D18" w:rsidRPr="00143D18">
      <w:rPr>
        <w:rFonts w:ascii="宋体" w:hAnsi="宋体"/>
        <w:noProof/>
        <w:sz w:val="28"/>
        <w:szCs w:val="28"/>
        <w:lang w:val="zh-CN"/>
      </w:rPr>
      <w:t>2</w:t>
    </w:r>
    <w:r>
      <w:rPr>
        <w:rFonts w:ascii="宋体" w:hAnsi="宋体"/>
        <w:sz w:val="28"/>
        <w:szCs w:val="28"/>
      </w:rPr>
      <w:fldChar w:fldCharType="end"/>
    </w:r>
    <w:r>
      <w:rPr>
        <w:rFonts w:ascii="宋体" w:hAnsi="宋体"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191C" w:rsidRDefault="000B191C" w:rsidP="00655070">
    <w:pPr>
      <w:pStyle w:val="a4"/>
      <w:wordWrap w:val="0"/>
      <w:ind w:right="280"/>
      <w:jc w:val="right"/>
      <w:rPr>
        <w:rFonts w:ascii="宋体" w:hAnsi="宋体"/>
        <w:sz w:val="28"/>
        <w:szCs w:val="28"/>
      </w:rPr>
    </w:pPr>
    <w:r>
      <w:rPr>
        <w:rFonts w:ascii="宋体" w:hAnsi="宋体" w:hint="eastAsia"/>
        <w:sz w:val="28"/>
        <w:szCs w:val="28"/>
      </w:rPr>
      <w:t>－</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143D18" w:rsidRPr="00143D18">
      <w:rPr>
        <w:rFonts w:ascii="宋体" w:hAnsi="宋体"/>
        <w:noProof/>
        <w:sz w:val="28"/>
        <w:szCs w:val="28"/>
        <w:lang w:val="zh-CN"/>
      </w:rPr>
      <w:t>1</w:t>
    </w:r>
    <w:r>
      <w:rPr>
        <w:rFonts w:ascii="宋体" w:hAnsi="宋体"/>
        <w:sz w:val="28"/>
        <w:szCs w:val="28"/>
      </w:rPr>
      <w:fldChar w:fldCharType="end"/>
    </w:r>
    <w:r>
      <w:rPr>
        <w:rFonts w:ascii="宋体" w:hAnsi="宋体" w:hint="eastAsia"/>
        <w:sz w:val="28"/>
        <w:szCs w:val="28"/>
      </w:rPr>
      <w:t>－</w:t>
    </w:r>
    <w:r w:rsidR="00655070">
      <w:rPr>
        <w:rFonts w:ascii="宋体" w:hAnsi="宋体" w:hint="eastAsia"/>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667E" w:rsidRDefault="002B667E">
      <w:r>
        <w:separator/>
      </w:r>
    </w:p>
  </w:footnote>
  <w:footnote w:type="continuationSeparator" w:id="0">
    <w:p w:rsidR="002B667E" w:rsidRDefault="002B66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191C" w:rsidRDefault="000B191C" w:rsidP="000B191C">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191C" w:rsidRDefault="000B191C" w:rsidP="000B191C">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evenAndOddHeaders/>
  <w:drawingGridHorizontalSpacing w:val="0"/>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311"/>
    <w:rsid w:val="000306E4"/>
    <w:rsid w:val="000B191C"/>
    <w:rsid w:val="001310DC"/>
    <w:rsid w:val="001429C6"/>
    <w:rsid w:val="00143D18"/>
    <w:rsid w:val="00164886"/>
    <w:rsid w:val="00231AC4"/>
    <w:rsid w:val="002B667E"/>
    <w:rsid w:val="003F7CA7"/>
    <w:rsid w:val="00646373"/>
    <w:rsid w:val="00655070"/>
    <w:rsid w:val="00B37311"/>
    <w:rsid w:val="00B444F7"/>
    <w:rsid w:val="00B478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pPr>
      <w:widowControl/>
      <w:spacing w:before="100" w:beforeAutospacing="1" w:after="100" w:afterAutospacing="1"/>
      <w:jc w:val="left"/>
    </w:pPr>
    <w:rPr>
      <w:rFonts w:ascii="宋体" w:hAnsi="宋体" w:cs="宋体"/>
      <w:kern w:val="0"/>
      <w:sz w:val="24"/>
      <w:szCs w:val="24"/>
    </w:rPr>
  </w:style>
  <w:style w:type="character" w:customStyle="1" w:styleId="Char">
    <w:name w:val="批注框文本 Char"/>
    <w:link w:val="a3"/>
    <w:uiPriority w:val="99"/>
    <w:semiHidden/>
    <w:rPr>
      <w:sz w:val="18"/>
      <w:szCs w:val="18"/>
    </w:rPr>
  </w:style>
  <w:style w:type="character" w:customStyle="1" w:styleId="Char1">
    <w:name w:val="页眉 Char"/>
    <w:link w:val="a5"/>
    <w:uiPriority w:val="99"/>
    <w:rPr>
      <w:sz w:val="18"/>
      <w:szCs w:val="18"/>
    </w:rPr>
  </w:style>
  <w:style w:type="character" w:customStyle="1" w:styleId="Char0">
    <w:name w:val="页脚 Char"/>
    <w:link w:val="a4"/>
    <w:uiPriority w:val="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pPr>
      <w:widowControl/>
      <w:spacing w:before="100" w:beforeAutospacing="1" w:after="100" w:afterAutospacing="1"/>
      <w:jc w:val="left"/>
    </w:pPr>
    <w:rPr>
      <w:rFonts w:ascii="宋体" w:hAnsi="宋体" w:cs="宋体"/>
      <w:kern w:val="0"/>
      <w:sz w:val="24"/>
      <w:szCs w:val="24"/>
    </w:rPr>
  </w:style>
  <w:style w:type="character" w:customStyle="1" w:styleId="Char">
    <w:name w:val="批注框文本 Char"/>
    <w:link w:val="a3"/>
    <w:uiPriority w:val="99"/>
    <w:semiHidden/>
    <w:rPr>
      <w:sz w:val="18"/>
      <w:szCs w:val="18"/>
    </w:rPr>
  </w:style>
  <w:style w:type="character" w:customStyle="1" w:styleId="Char1">
    <w:name w:val="页眉 Char"/>
    <w:link w:val="a5"/>
    <w:uiPriority w:val="99"/>
    <w:rPr>
      <w:sz w:val="18"/>
      <w:szCs w:val="18"/>
    </w:rPr>
  </w:style>
  <w:style w:type="character" w:customStyle="1" w:styleId="Char0">
    <w:name w:val="页脚 Char"/>
    <w:link w:val="a4"/>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778</Words>
  <Characters>4441</Characters>
  <Application>Microsoft Office Word</Application>
  <DocSecurity>0</DocSecurity>
  <Lines>37</Lines>
  <Paragraphs>10</Paragraphs>
  <ScaleCrop>false</ScaleCrop>
  <Company>贵州省工商行政管理局</Company>
  <LinksUpToDate>false</LinksUpToDate>
  <CharactersWithSpaces>5209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姚作嘉</dc:creator>
  <cp:lastModifiedBy>User</cp:lastModifiedBy>
  <cp:revision>2</cp:revision>
  <cp:lastPrinted>2019-02-26T02:21:00Z</cp:lastPrinted>
  <dcterms:created xsi:type="dcterms:W3CDTF">2021-04-22T02:49:00Z</dcterms:created>
  <dcterms:modified xsi:type="dcterms:W3CDTF">2021-04-22T02:49:00Z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