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top"/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  <w:t>山西乐达生物科技有限公司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没有配置洗手液及消毒液；车间内部未见有废弃物收集设施；未能提供温湿度计的校准报告。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（二）生产过程控制方面。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生产记录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不完整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；人流物流控制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不规范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，易造成污染；现场有装原料的塑料桶等与生产无关物品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原料存储品种类别标识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批次标识不明确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）信息记录和追溯方面。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原料及成品存储生产标识不明确，不便于追溯。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国家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eastAsia="zh-CN" w:bidi="ar"/>
        </w:rPr>
        <w:t>监督管理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要求企业限期整改。运城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5F68045D"/>
    <w:rsid w:val="5F68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2024-02-01T09:31:00Z</dcterms:created>
  <dc:creator>（＾Ｏ＾☆♪晶晶 </dc:creator>
  <cp:lastModifiedBy>（＾Ｏ＾☆♪晶晶 </cp:lastModifiedBy>
  <dcterms:modified xsi:type="dcterms:W3CDTF">2024-02-01T09:31:30Z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9B21D7E5BC214BE0AA6C1554E77EA1F2_11</vt:lpwstr>
  </property>
</Properties>
</file>