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94"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wordWrap w:val="0"/>
        <w:spacing w:line="594" w:lineRule="exact"/>
        <w:jc w:val="center"/>
        <w:rPr>
          <w:rFonts w:ascii="方正小标宋简体" w:hAnsi="微软雅黑" w:eastAsia="方正小标宋简体" w:cs="微软雅黑"/>
          <w:sz w:val="40"/>
          <w:szCs w:val="32"/>
        </w:rPr>
      </w:pPr>
      <w:r>
        <w:rPr>
          <w:rFonts w:hint="eastAsia" w:ascii="方正小标宋简体" w:hAnsi="微软雅黑" w:eastAsia="方正小标宋简体" w:cs="微软雅黑"/>
          <w:sz w:val="40"/>
          <w:szCs w:val="32"/>
        </w:rPr>
        <w:t>消费品召回计划</w:t>
      </w:r>
    </w:p>
    <w:tbl>
      <w:tblPr>
        <w:tblStyle w:val="5"/>
        <w:tblpPr w:leftFromText="180" w:rightFromText="180" w:vertAnchor="text" w:horzAnchor="margin" w:tblpXSpec="center" w:tblpY="292"/>
        <w:tblW w:w="5081"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417"/>
        <w:gridCol w:w="69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生产者名称</w:t>
            </w:r>
          </w:p>
        </w:tc>
        <w:tc>
          <w:tcPr>
            <w:tcW w:w="3645" w:type="pct"/>
            <w:shd w:val="clear" w:color="auto" w:fill="FFFFFF"/>
            <w:tcMar>
              <w:top w:w="0" w:type="dxa"/>
              <w:left w:w="108" w:type="dxa"/>
              <w:bottom w:w="0" w:type="dxa"/>
              <w:right w:w="108" w:type="dxa"/>
            </w:tcMar>
            <w:vAlign w:val="center"/>
          </w:tcPr>
          <w:p>
            <w:pPr>
              <w:widowControl/>
              <w:wordWrap w:val="0"/>
              <w:spacing w:line="594" w:lineRule="exact"/>
              <w:jc w:val="center"/>
              <w:rPr>
                <w:rFonts w:hint="eastAsia" w:ascii="Times New Roman" w:hAnsi="Times New Roman" w:eastAsia="仿宋_GB2312" w:cs="Times New Roman"/>
                <w:kern w:val="0"/>
                <w:sz w:val="32"/>
                <w:szCs w:val="32"/>
                <w:shd w:val="clear" w:color="auto" w:fill="FFFFFF"/>
                <w:lang w:eastAsia="zh-CN"/>
              </w:rPr>
            </w:pPr>
            <w:r>
              <w:rPr>
                <w:rFonts w:hint="eastAsia" w:ascii="Times New Roman" w:hAnsi="Times New Roman" w:eastAsia="仿宋_GB2312" w:cs="Times New Roman"/>
                <w:kern w:val="0"/>
                <w:sz w:val="32"/>
                <w:szCs w:val="32"/>
                <w:shd w:val="clear" w:color="auto" w:fill="FFFFFF"/>
                <w:lang w:eastAsia="zh-CN"/>
              </w:rPr>
              <w:t>汕头市初宇玩具实业有限公司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产品名称</w:t>
            </w:r>
          </w:p>
        </w:tc>
        <w:tc>
          <w:tcPr>
            <w:tcW w:w="3645" w:type="pct"/>
            <w:shd w:val="clear" w:color="auto" w:fill="FFFFFF"/>
            <w:tcMar>
              <w:top w:w="0" w:type="dxa"/>
              <w:left w:w="108" w:type="dxa"/>
              <w:bottom w:w="0" w:type="dxa"/>
              <w:right w:w="108" w:type="dxa"/>
            </w:tcMar>
            <w:vAlign w:val="center"/>
          </w:tcPr>
          <w:p>
            <w:pPr>
              <w:widowControl/>
              <w:wordWrap w:val="0"/>
              <w:spacing w:line="594" w:lineRule="exact"/>
              <w:jc w:val="center"/>
              <w:rPr>
                <w:rFonts w:hint="eastAsia" w:ascii="Times New Roman" w:hAnsi="Times New Roman" w:eastAsia="仿宋_GB2312" w:cs="Times New Roman"/>
                <w:kern w:val="0"/>
                <w:sz w:val="32"/>
                <w:szCs w:val="32"/>
                <w:shd w:val="clear" w:color="auto" w:fill="FFFFFF"/>
                <w:lang w:eastAsia="zh-CN"/>
              </w:rPr>
            </w:pPr>
            <w:r>
              <w:rPr>
                <w:rFonts w:hint="eastAsia" w:ascii="Times New Roman" w:hAnsi="Times New Roman" w:eastAsia="仿宋_GB2312" w:cs="Times New Roman"/>
                <w:kern w:val="0"/>
                <w:sz w:val="32"/>
                <w:szCs w:val="32"/>
                <w:shd w:val="clear" w:color="auto" w:fill="FFFFFF"/>
                <w:lang w:eastAsia="zh-CN"/>
              </w:rPr>
              <w:t>趣味玩具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品牌</w:t>
            </w:r>
          </w:p>
        </w:tc>
        <w:tc>
          <w:tcPr>
            <w:tcW w:w="3645" w:type="pct"/>
            <w:shd w:val="clear" w:color="auto" w:fill="FFFFFF"/>
            <w:tcMar>
              <w:top w:w="0" w:type="dxa"/>
              <w:left w:w="108" w:type="dxa"/>
              <w:bottom w:w="0" w:type="dxa"/>
              <w:right w:w="108" w:type="dxa"/>
            </w:tcMar>
            <w:vAlign w:val="center"/>
          </w:tcPr>
          <w:p>
            <w:pPr>
              <w:widowControl/>
              <w:wordWrap w:val="0"/>
              <w:spacing w:line="594" w:lineRule="exact"/>
              <w:jc w:val="center"/>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涉及数量</w:t>
            </w:r>
          </w:p>
        </w:tc>
        <w:tc>
          <w:tcPr>
            <w:tcW w:w="3645" w:type="pct"/>
            <w:shd w:val="clear" w:color="auto" w:fill="FFFFFF"/>
            <w:tcMar>
              <w:top w:w="0" w:type="dxa"/>
              <w:left w:w="108" w:type="dxa"/>
              <w:bottom w:w="0" w:type="dxa"/>
              <w:right w:w="108" w:type="dxa"/>
            </w:tcMar>
            <w:vAlign w:val="center"/>
          </w:tcPr>
          <w:p>
            <w:pPr>
              <w:widowControl/>
              <w:snapToGrid w:val="0"/>
              <w:jc w:val="center"/>
              <w:rPr>
                <w:rFonts w:hint="default" w:ascii="Times New Roman" w:hAnsi="Times New Roman" w:eastAsia="仿宋_GB2312" w:cs="Times New Roman"/>
                <w:kern w:val="0"/>
                <w:sz w:val="22"/>
                <w:szCs w:val="32"/>
                <w:lang w:val="en-US" w:eastAsia="zh-CN"/>
              </w:rPr>
            </w:pPr>
            <w:r>
              <w:rPr>
                <w:rFonts w:hint="eastAsia" w:ascii="Times New Roman" w:hAnsi="Times New Roman" w:eastAsia="仿宋_GB2312" w:cs="Times New Roman"/>
                <w:sz w:val="32"/>
                <w:szCs w:val="32"/>
                <w:lang w:val="en-US" w:eastAsia="zh-CN"/>
              </w:rPr>
              <w:t>288</w:t>
            </w:r>
            <w:r>
              <w:rPr>
                <w:rFonts w:hint="eastAsia" w:ascii="Times New Roman" w:hAnsi="Times New Roman" w:eastAsia="仿宋_GB2312" w:cs="Times New Roman"/>
                <w:kern w:val="0"/>
                <w:sz w:val="32"/>
                <w:szCs w:val="32"/>
                <w:lang w:val="en-US" w:eastAsia="zh-CN"/>
              </w:rPr>
              <w:t>只</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型号/规格</w:t>
            </w:r>
          </w:p>
        </w:tc>
        <w:tc>
          <w:tcPr>
            <w:tcW w:w="3645" w:type="pct"/>
            <w:shd w:val="clear" w:color="auto" w:fill="FFFFFF"/>
            <w:tcMar>
              <w:top w:w="0" w:type="dxa"/>
              <w:left w:w="108" w:type="dxa"/>
              <w:bottom w:w="0" w:type="dxa"/>
              <w:right w:w="108" w:type="dxa"/>
            </w:tcMar>
            <w:vAlign w:val="center"/>
          </w:tcPr>
          <w:p>
            <w:pPr>
              <w:widowControl/>
              <w:wordWrap w:val="0"/>
              <w:spacing w:line="594" w:lineRule="exact"/>
              <w:jc w:val="center"/>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333-101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生产起止日期</w:t>
            </w:r>
          </w:p>
        </w:tc>
        <w:tc>
          <w:tcPr>
            <w:tcW w:w="3645" w:type="pct"/>
            <w:shd w:val="clear" w:color="auto" w:fill="FFFFFF"/>
            <w:tcMar>
              <w:top w:w="0" w:type="dxa"/>
              <w:left w:w="108" w:type="dxa"/>
              <w:bottom w:w="0" w:type="dxa"/>
              <w:right w:w="108" w:type="dxa"/>
            </w:tcMar>
            <w:vAlign w:val="center"/>
          </w:tcPr>
          <w:p>
            <w:pPr>
              <w:widowControl/>
              <w:wordWrap w:val="0"/>
              <w:spacing w:line="594" w:lineRule="exact"/>
              <w:jc w:val="center"/>
              <w:rPr>
                <w:rFonts w:hint="default"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kern w:val="0"/>
                <w:sz w:val="32"/>
                <w:szCs w:val="32"/>
                <w:shd w:val="clear" w:color="auto" w:fill="FFFFFF"/>
                <w:lang w:val="en-US" w:eastAsia="zh-CN"/>
              </w:rPr>
              <w:t>2021年8月15日至2021年8月16日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pacing w:val="-2"/>
                <w:kern w:val="0"/>
                <w:sz w:val="32"/>
                <w:szCs w:val="32"/>
                <w:shd w:val="clear" w:color="auto" w:fill="FFFFFF"/>
              </w:rPr>
            </w:pPr>
            <w:r>
              <w:rPr>
                <w:rFonts w:ascii="Times New Roman" w:hAnsi="Times New Roman" w:eastAsia="仿宋_GB2312" w:cs="Times New Roman"/>
                <w:spacing w:val="-2"/>
                <w:kern w:val="0"/>
                <w:sz w:val="32"/>
                <w:szCs w:val="32"/>
                <w:shd w:val="clear" w:color="auto" w:fill="FFFFFF"/>
              </w:rPr>
              <w:t>生产批号/批次</w:t>
            </w:r>
          </w:p>
        </w:tc>
        <w:tc>
          <w:tcPr>
            <w:tcW w:w="3645" w:type="pct"/>
            <w:shd w:val="clear" w:color="auto" w:fill="FFFFFF"/>
            <w:tcMar>
              <w:top w:w="0" w:type="dxa"/>
              <w:left w:w="108" w:type="dxa"/>
              <w:bottom w:w="0" w:type="dxa"/>
              <w:right w:w="108" w:type="dxa"/>
            </w:tcMar>
            <w:vAlign w:val="center"/>
          </w:tcPr>
          <w:p>
            <w:pPr>
              <w:widowControl/>
              <w:tabs>
                <w:tab w:val="left" w:pos="1133"/>
              </w:tabs>
              <w:wordWrap w:val="0"/>
              <w:spacing w:line="594" w:lineRule="exact"/>
              <w:jc w:val="center"/>
              <w:rPr>
                <w:rFonts w:hint="default"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kern w:val="0"/>
                <w:sz w:val="32"/>
                <w:szCs w:val="32"/>
                <w:shd w:val="clear" w:color="auto" w:fill="FFFFFF"/>
                <w:lang w:val="en-US" w:eastAsia="zh-CN"/>
              </w:rPr>
              <w:t>20210815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91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产品描述及外观照片</w:t>
            </w:r>
          </w:p>
        </w:tc>
        <w:tc>
          <w:tcPr>
            <w:tcW w:w="3645" w:type="pct"/>
            <w:shd w:val="clear" w:color="auto" w:fill="FFFFFF"/>
            <w:tcMar>
              <w:top w:w="0" w:type="dxa"/>
              <w:left w:w="108" w:type="dxa"/>
              <w:bottom w:w="0" w:type="dxa"/>
              <w:right w:w="108" w:type="dxa"/>
            </w:tcMar>
            <w:vAlign w:val="center"/>
          </w:tcPr>
          <w:p>
            <w:pPr>
              <w:widowControl/>
              <w:spacing w:line="240" w:lineRule="auto"/>
              <w:rPr>
                <w:rFonts w:hint="eastAsia" w:ascii="Times New Roman" w:hAnsi="Times New Roman" w:eastAsia="仿宋_GB2312" w:cs="Times New Roman"/>
                <w:kern w:val="0"/>
                <w:sz w:val="32"/>
                <w:szCs w:val="32"/>
                <w:shd w:val="clear" w:color="auto" w:fill="FFFFFF"/>
                <w:lang w:eastAsia="zh-CN"/>
              </w:rPr>
            </w:pPr>
            <w:r>
              <w:rPr>
                <w:rFonts w:hint="eastAsia" w:ascii="Times New Roman" w:hAnsi="Times New Roman" w:eastAsia="仿宋_GB2312" w:cs="Times New Roman"/>
                <w:kern w:val="0"/>
                <w:sz w:val="32"/>
                <w:szCs w:val="32"/>
                <w:shd w:val="clear" w:color="auto" w:fill="FFFFFF"/>
                <w:lang w:eastAsia="zh-CN"/>
              </w:rPr>
              <w:drawing>
                <wp:inline distT="0" distB="0" distL="114300" distR="114300">
                  <wp:extent cx="4244340" cy="3151505"/>
                  <wp:effectExtent l="0" t="0" r="3810" b="10795"/>
                  <wp:docPr id="1" name="图片 1" descr="333-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33-101"/>
                          <pic:cNvPicPr>
                            <a:picLocks noChangeAspect="1"/>
                          </pic:cNvPicPr>
                        </pic:nvPicPr>
                        <pic:blipFill>
                          <a:blip r:embed="rId4"/>
                          <a:stretch>
                            <a:fillRect/>
                          </a:stretch>
                        </pic:blipFill>
                        <pic:spPr>
                          <a:xfrm>
                            <a:off x="0" y="0"/>
                            <a:ext cx="4244340" cy="3151505"/>
                          </a:xfrm>
                          <a:prstGeom prst="rect">
                            <a:avLst/>
                          </a:prstGeom>
                        </pic:spPr>
                      </pic:pic>
                    </a:graphicData>
                  </a:graphic>
                </wp:inline>
              </w:drawing>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810"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存在的缺陷</w:t>
            </w:r>
          </w:p>
        </w:tc>
        <w:tc>
          <w:tcPr>
            <w:tcW w:w="3645" w:type="pct"/>
            <w:shd w:val="clear" w:color="auto" w:fill="FFFFFF"/>
            <w:tcMar>
              <w:top w:w="0" w:type="dxa"/>
              <w:left w:w="108" w:type="dxa"/>
              <w:bottom w:w="0" w:type="dxa"/>
              <w:right w:w="108" w:type="dxa"/>
            </w:tcMar>
            <w:vAlign w:val="center"/>
          </w:tcPr>
          <w:p>
            <w:pPr>
              <w:spacing w:line="594" w:lineRule="exact"/>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1.用于包装或玩具中的塑料袋或塑料薄膜的厚度过薄，且未能按照要求进行打孔；</w:t>
            </w:r>
          </w:p>
          <w:p>
            <w:pPr>
              <w:spacing w:line="594" w:lineRule="exact"/>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CN"/>
              </w:rPr>
              <w:t>2.增塑剂含量偏高。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PrEx>
        <w:trPr>
          <w:trHeight w:val="83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可能导致的后果</w:t>
            </w:r>
          </w:p>
        </w:tc>
        <w:tc>
          <w:tcPr>
            <w:tcW w:w="3645"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可能被儿童误当玩具，一旦覆盖在脸部，被口水或汗水打湿后，容易吸附住口鼻位置，可能导致窒息风险;</w:t>
            </w:r>
          </w:p>
          <w:p>
            <w:pPr>
              <w:spacing w:line="594" w:lineRule="exact"/>
              <w:jc w:val="lef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影响胎儿和婴幼儿体内荷尔蒙分泌，引发激素失调，有可能导致儿童性早熟，对生殖系统造成影响，并引发其他健康问题。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933" w:hRule="atLeast"/>
        </w:trPr>
        <w:tc>
          <w:tcPr>
            <w:tcW w:w="1355"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sz w:val="32"/>
                <w:szCs w:val="30"/>
                <w:lang w:val="en-US" w:eastAsia="zh-CN"/>
              </w:rPr>
            </w:pPr>
            <w:r>
              <w:rPr>
                <w:rFonts w:hint="eastAsia" w:ascii="Times New Roman" w:hAnsi="Times New Roman" w:eastAsia="仿宋_GB2312" w:cs="Times New Roman"/>
                <w:sz w:val="32"/>
                <w:szCs w:val="30"/>
                <w:lang w:val="en-US" w:eastAsia="zh-CN"/>
              </w:rPr>
              <w:t>避免损害发生的应急处置方式</w:t>
            </w:r>
          </w:p>
        </w:tc>
        <w:tc>
          <w:tcPr>
            <w:tcW w:w="3645"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1.可能造成重大伤害时，消费者无法自行将危险降低到可接受程度的，消费者立即暂停使用有缺陷的产品，联系玩具厂或者经销商进行处理。</w:t>
            </w:r>
          </w:p>
          <w:p>
            <w:pPr>
              <w:widowControl/>
              <w:spacing w:line="594" w:lineRule="exact"/>
              <w:rPr>
                <w:rFonts w:hint="eastAsia" w:ascii="Times New Roman" w:hAnsi="Times New Roman" w:eastAsia="仿宋_GB2312" w:cs="Times New Roman"/>
                <w:sz w:val="32"/>
                <w:szCs w:val="30"/>
                <w:lang w:val="en-US" w:eastAsia="zh-CN"/>
              </w:rPr>
            </w:pPr>
            <w:r>
              <w:rPr>
                <w:rFonts w:hint="eastAsia" w:ascii="Times New Roman" w:hAnsi="Times New Roman" w:eastAsia="仿宋_GB2312" w:cs="Times New Roman"/>
                <w:sz w:val="32"/>
                <w:szCs w:val="32"/>
                <w:lang w:val="en-US" w:eastAsia="zh-CN"/>
              </w:rPr>
              <w:t>2.对已经销售到市场产品立即要求供应商配合我厂召回该产品。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114"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具体召回措施</w:t>
            </w:r>
          </w:p>
        </w:tc>
        <w:tc>
          <w:tcPr>
            <w:tcW w:w="3645"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color w:val="auto"/>
                <w:kern w:val="0"/>
                <w:sz w:val="32"/>
                <w:szCs w:val="32"/>
                <w:lang w:val="en-US" w:eastAsia="zh-CN"/>
              </w:rPr>
              <w:t>1.</w:t>
            </w:r>
            <w:r>
              <w:rPr>
                <w:rFonts w:hint="eastAsia" w:ascii="Times New Roman" w:hAnsi="Times New Roman" w:eastAsia="仿宋_GB2312" w:cs="Times New Roman"/>
                <w:color w:val="auto"/>
                <w:kern w:val="0"/>
                <w:sz w:val="32"/>
                <w:szCs w:val="32"/>
              </w:rPr>
              <w:t>联系销售商立即停止销售并下架该产品，对库存产品进行</w:t>
            </w:r>
            <w:r>
              <w:rPr>
                <w:rFonts w:hint="eastAsia" w:ascii="Times New Roman" w:hAnsi="Times New Roman" w:eastAsia="仿宋_GB2312" w:cs="Times New Roman"/>
                <w:color w:val="auto"/>
                <w:kern w:val="0"/>
                <w:sz w:val="32"/>
                <w:szCs w:val="32"/>
                <w:lang w:eastAsia="zh-CN"/>
              </w:rPr>
              <w:t>配合我厂召回处理。</w:t>
            </w:r>
          </w:p>
          <w:p>
            <w:pPr>
              <w:wordWrap w:val="0"/>
              <w:spacing w:line="594" w:lineRule="exact"/>
              <w:rPr>
                <w:rFonts w:ascii="Times New Roman" w:hAnsi="Times New Roman" w:eastAsia="仿宋_GB2312" w:cs="Times New Roman"/>
                <w:color w:val="FF0000"/>
                <w:kern w:val="0"/>
                <w:sz w:val="32"/>
                <w:szCs w:val="32"/>
              </w:rPr>
            </w:pPr>
            <w:r>
              <w:rPr>
                <w:rFonts w:hint="default" w:ascii="Times New Roman" w:hAnsi="Times New Roman" w:eastAsia="仿宋_GB2312" w:cs="Times New Roman"/>
                <w:kern w:val="0"/>
                <w:sz w:val="32"/>
                <w:szCs w:val="32"/>
                <w:u w:val="none"/>
                <w:lang w:val="en-US" w:eastAsia="zh-CN"/>
              </w:rPr>
              <w:t>2.</w:t>
            </w:r>
            <w:r>
              <w:rPr>
                <w:rFonts w:hint="default" w:ascii="Times New Roman" w:hAnsi="Times New Roman" w:eastAsia="仿宋_GB2312" w:cs="Times New Roman"/>
                <w:kern w:val="0"/>
                <w:sz w:val="32"/>
                <w:szCs w:val="32"/>
                <w:u w:val="none"/>
              </w:rPr>
              <w:t>在</w:t>
            </w:r>
            <w:r>
              <w:rPr>
                <w:rFonts w:hint="eastAsia" w:ascii="Times New Roman" w:hAnsi="Times New Roman" w:eastAsia="仿宋_GB2312" w:cs="Times New Roman"/>
                <w:kern w:val="0"/>
                <w:sz w:val="32"/>
                <w:szCs w:val="32"/>
                <w:u w:val="none"/>
                <w:lang w:eastAsia="zh-CN"/>
              </w:rPr>
              <w:t>我厂厂房门口和销售商</w:t>
            </w:r>
            <w:r>
              <w:rPr>
                <w:rFonts w:hint="default" w:ascii="Times New Roman" w:hAnsi="Times New Roman" w:eastAsia="仿宋_GB2312" w:cs="Times New Roman"/>
                <w:kern w:val="0"/>
                <w:sz w:val="32"/>
                <w:szCs w:val="32"/>
                <w:u w:val="none"/>
              </w:rPr>
              <w:t>实体店铺</w:t>
            </w:r>
            <w:r>
              <w:rPr>
                <w:rFonts w:hint="eastAsia" w:ascii="Times New Roman" w:hAnsi="Times New Roman" w:eastAsia="仿宋_GB2312" w:cs="Times New Roman"/>
                <w:kern w:val="0"/>
                <w:sz w:val="32"/>
                <w:szCs w:val="32"/>
                <w:u w:val="none"/>
                <w:lang w:eastAsia="zh-CN"/>
              </w:rPr>
              <w:t>粘贴</w:t>
            </w:r>
            <w:r>
              <w:rPr>
                <w:rFonts w:hint="default" w:ascii="Times New Roman" w:hAnsi="Times New Roman" w:eastAsia="仿宋_GB2312" w:cs="Times New Roman"/>
                <w:kern w:val="0"/>
                <w:sz w:val="32"/>
                <w:szCs w:val="32"/>
                <w:u w:val="none"/>
              </w:rPr>
              <w:t>召回公告，告知消费者具体召回事宜，为购买到缺陷产品的消费者免费更换一盒全新的符合安全要求的产品或退货处理。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748"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召回负责机构</w:t>
            </w:r>
          </w:p>
        </w:tc>
        <w:tc>
          <w:tcPr>
            <w:tcW w:w="3645"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shd w:val="clear" w:color="auto" w:fill="FFFFFF"/>
                <w:lang w:eastAsia="zh-CN"/>
              </w:rPr>
              <w:t>汕头市初宇玩具实业有限公司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PrEx>
        <w:trPr>
          <w:trHeight w:val="748"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auto"/>
                <w:sz w:val="32"/>
                <w:szCs w:val="32"/>
                <w:shd w:val="clear" w:color="auto" w:fill="FFFFFF"/>
              </w:rPr>
            </w:pPr>
            <w:r>
              <w:rPr>
                <w:rFonts w:ascii="Times New Roman" w:hAnsi="Times New Roman" w:eastAsia="仿宋_GB2312" w:cs="Times New Roman"/>
                <w:color w:val="auto"/>
                <w:sz w:val="32"/>
                <w:szCs w:val="32"/>
                <w:shd w:val="clear" w:color="auto" w:fill="FFFFFF"/>
              </w:rPr>
              <w:t>召回联系方式</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lang w:val="en-US"/>
              </w:rPr>
            </w:pPr>
            <w:r>
              <w:rPr>
                <w:rFonts w:ascii="Times New Roman" w:hAnsi="Times New Roman" w:eastAsia="仿宋_GB2312" w:cs="Times New Roman"/>
                <w:color w:val="auto"/>
                <w:kern w:val="0"/>
                <w:sz w:val="32"/>
                <w:szCs w:val="32"/>
              </w:rPr>
              <w:t>召回服务热线</w:t>
            </w:r>
            <w:r>
              <w:rPr>
                <w:rFonts w:hint="eastAsia" w:ascii="Times New Roman" w:hAnsi="Times New Roman" w:eastAsia="仿宋_GB2312" w:cs="Times New Roman"/>
                <w:color w:val="auto"/>
                <w:kern w:val="0"/>
                <w:sz w:val="32"/>
                <w:szCs w:val="32"/>
              </w:rPr>
              <w:t>：</w:t>
            </w:r>
            <w:bookmarkStart w:id="0" w:name="_GoBack"/>
            <w:bookmarkEnd w:id="0"/>
            <w:r>
              <w:rPr>
                <w:rFonts w:hint="default" w:ascii="Times New Roman" w:hAnsi="Times New Roman" w:cs="Times New Roman"/>
                <w:color w:val="000000" w:themeColor="text1"/>
                <w:sz w:val="32"/>
                <w:szCs w:val="32"/>
                <w:highlight w:val="none"/>
              </w:rPr>
              <w:t>0754</w:t>
            </w:r>
            <w:r>
              <w:rPr>
                <w:rFonts w:hint="eastAsia" w:ascii="Times New Roman" w:hAnsi="Times New Roman" w:eastAsia="仿宋_GB2312" w:cs="Times New Roman"/>
                <w:kern w:val="0"/>
                <w:sz w:val="32"/>
                <w:szCs w:val="32"/>
                <w:highlight w:val="none"/>
                <w:shd w:val="clear" w:color="auto" w:fill="FFFFFF"/>
                <w:lang w:eastAsia="zh-CN"/>
              </w:rPr>
              <w:t>—</w:t>
            </w:r>
            <w:r>
              <w:rPr>
                <w:rFonts w:hint="eastAsia" w:ascii="Times New Roman" w:hAnsi="Times New Roman" w:cs="Times New Roman"/>
                <w:color w:val="000000" w:themeColor="text1"/>
                <w:sz w:val="32"/>
                <w:szCs w:val="32"/>
                <w:highlight w:val="none"/>
                <w:lang w:val="en-US" w:eastAsia="zh-CN"/>
              </w:rPr>
              <w:t>89675333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40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auto"/>
                <w:kern w:val="0"/>
                <w:sz w:val="32"/>
                <w:szCs w:val="32"/>
                <w:shd w:val="clear" w:color="auto" w:fill="FFFFFF"/>
              </w:rPr>
            </w:pPr>
            <w:r>
              <w:rPr>
                <w:rFonts w:ascii="Times New Roman" w:hAnsi="Times New Roman" w:eastAsia="仿宋_GB2312" w:cs="Times New Roman"/>
                <w:color w:val="auto"/>
                <w:kern w:val="0"/>
                <w:sz w:val="32"/>
                <w:szCs w:val="32"/>
                <w:shd w:val="clear" w:color="auto" w:fill="FFFFFF"/>
              </w:rPr>
              <w:t>召回进度安排</w:t>
            </w:r>
          </w:p>
        </w:tc>
        <w:tc>
          <w:tcPr>
            <w:tcW w:w="3645"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color w:val="auto"/>
                <w:kern w:val="0"/>
                <w:sz w:val="32"/>
                <w:szCs w:val="32"/>
                <w:lang w:eastAsia="zh-CN"/>
              </w:rPr>
            </w:pPr>
            <w:r>
              <w:rPr>
                <w:rFonts w:ascii="Times New Roman" w:hAnsi="Times New Roman" w:eastAsia="仿宋_GB2312" w:cs="Times New Roman"/>
                <w:color w:val="auto"/>
                <w:kern w:val="0"/>
                <w:sz w:val="32"/>
                <w:szCs w:val="32"/>
              </w:rPr>
              <w:t>集中召回时间计划在</w:t>
            </w:r>
            <w:r>
              <w:rPr>
                <w:rFonts w:hint="default" w:ascii="Times New Roman" w:hAnsi="Times New Roman" w:eastAsia="仿宋_GB2312" w:cs="Times New Roman"/>
                <w:sz w:val="32"/>
                <w:szCs w:val="32"/>
                <w:u w:val="none"/>
              </w:rPr>
              <w:t>202</w:t>
            </w:r>
            <w:r>
              <w:rPr>
                <w:rFonts w:hint="eastAsia" w:ascii="Times New Roman" w:hAnsi="Times New Roman" w:eastAsia="仿宋_GB2312" w:cs="Times New Roman"/>
                <w:sz w:val="32"/>
                <w:szCs w:val="32"/>
                <w:u w:val="none"/>
                <w:lang w:val="en-US" w:eastAsia="zh-CN"/>
              </w:rPr>
              <w:t>5</w:t>
            </w:r>
            <w:r>
              <w:rPr>
                <w:rFonts w:hint="default" w:ascii="Times New Roman" w:hAnsi="Times New Roman" w:eastAsia="仿宋_GB2312" w:cs="Times New Roman"/>
                <w:sz w:val="32"/>
                <w:szCs w:val="32"/>
                <w:u w:val="none"/>
              </w:rPr>
              <w:t>年</w:t>
            </w:r>
            <w:r>
              <w:rPr>
                <w:rFonts w:hint="eastAsia" w:ascii="Times New Roman" w:hAnsi="Times New Roman" w:eastAsia="仿宋_GB2312" w:cs="Times New Roman"/>
                <w:sz w:val="32"/>
                <w:szCs w:val="32"/>
                <w:u w:val="none"/>
                <w:lang w:val="en-US" w:eastAsia="zh-CN"/>
              </w:rPr>
              <w:t>4</w:t>
            </w:r>
            <w:r>
              <w:rPr>
                <w:rFonts w:hint="default" w:ascii="Times New Roman" w:hAnsi="Times New Roman" w:eastAsia="仿宋_GB2312" w:cs="Times New Roman"/>
                <w:sz w:val="32"/>
                <w:szCs w:val="32"/>
                <w:u w:val="none"/>
              </w:rPr>
              <w:t>月</w:t>
            </w:r>
            <w:r>
              <w:rPr>
                <w:rFonts w:hint="eastAsia" w:ascii="Times New Roman" w:hAnsi="Times New Roman" w:eastAsia="仿宋_GB2312" w:cs="Times New Roman"/>
                <w:sz w:val="32"/>
                <w:szCs w:val="32"/>
                <w:u w:val="none"/>
                <w:lang w:val="en-US" w:eastAsia="zh-CN"/>
              </w:rPr>
              <w:t>10</w:t>
            </w:r>
            <w:r>
              <w:rPr>
                <w:rFonts w:hint="default" w:ascii="Times New Roman" w:hAnsi="Times New Roman" w:eastAsia="仿宋_GB2312" w:cs="Times New Roman"/>
                <w:sz w:val="32"/>
                <w:szCs w:val="32"/>
                <w:u w:val="none"/>
              </w:rPr>
              <w:t>日</w:t>
            </w:r>
            <w:r>
              <w:rPr>
                <w:rFonts w:hint="default" w:ascii="Times New Roman" w:hAnsi="Times New Roman" w:eastAsia="仿宋_GB2312" w:cs="Times New Roman"/>
                <w:sz w:val="32"/>
                <w:szCs w:val="32"/>
                <w:u w:val="none"/>
                <w:lang w:eastAsia="zh-CN"/>
              </w:rPr>
              <w:t>至</w:t>
            </w:r>
            <w:r>
              <w:rPr>
                <w:rFonts w:hint="default" w:ascii="Times New Roman" w:hAnsi="Times New Roman" w:eastAsia="仿宋_GB2312" w:cs="Times New Roman"/>
                <w:sz w:val="32"/>
                <w:szCs w:val="32"/>
                <w:u w:val="none"/>
              </w:rPr>
              <w:t>202</w:t>
            </w:r>
            <w:r>
              <w:rPr>
                <w:rFonts w:hint="eastAsia" w:ascii="Times New Roman" w:hAnsi="Times New Roman" w:eastAsia="仿宋_GB2312" w:cs="Times New Roman"/>
                <w:sz w:val="32"/>
                <w:szCs w:val="32"/>
                <w:u w:val="none"/>
                <w:lang w:val="en-US" w:eastAsia="zh-CN"/>
              </w:rPr>
              <w:t>5</w:t>
            </w:r>
            <w:r>
              <w:rPr>
                <w:rFonts w:hint="default" w:ascii="Times New Roman" w:hAnsi="Times New Roman" w:eastAsia="仿宋_GB2312" w:cs="Times New Roman"/>
                <w:sz w:val="32"/>
                <w:szCs w:val="32"/>
                <w:u w:val="none"/>
              </w:rPr>
              <w:t>年</w:t>
            </w:r>
            <w:r>
              <w:rPr>
                <w:rFonts w:hint="eastAsia" w:ascii="Times New Roman" w:hAnsi="Times New Roman" w:eastAsia="仿宋_GB2312" w:cs="Times New Roman"/>
                <w:sz w:val="32"/>
                <w:szCs w:val="32"/>
                <w:u w:val="none"/>
                <w:lang w:val="en-US" w:eastAsia="zh-CN"/>
              </w:rPr>
              <w:t>7</w:t>
            </w:r>
            <w:r>
              <w:rPr>
                <w:rFonts w:hint="default" w:ascii="Times New Roman" w:hAnsi="Times New Roman" w:eastAsia="仿宋_GB2312" w:cs="Times New Roman"/>
                <w:sz w:val="32"/>
                <w:szCs w:val="32"/>
                <w:u w:val="none"/>
              </w:rPr>
              <w:t>月</w:t>
            </w:r>
            <w:r>
              <w:rPr>
                <w:rFonts w:hint="eastAsia" w:ascii="Times New Roman" w:hAnsi="Times New Roman" w:eastAsia="仿宋_GB2312" w:cs="Times New Roman"/>
                <w:sz w:val="32"/>
                <w:szCs w:val="32"/>
                <w:u w:val="none"/>
                <w:lang w:val="en-US" w:eastAsia="zh-CN"/>
              </w:rPr>
              <w:t>11</w:t>
            </w:r>
            <w:r>
              <w:rPr>
                <w:rFonts w:hint="default" w:ascii="Times New Roman" w:hAnsi="Times New Roman" w:eastAsia="仿宋_GB2312" w:cs="Times New Roman"/>
                <w:sz w:val="32"/>
                <w:szCs w:val="32"/>
                <w:u w:val="none"/>
              </w:rPr>
              <w:t>日</w:t>
            </w:r>
            <w:r>
              <w:rPr>
                <w:rFonts w:ascii="Times New Roman" w:hAnsi="Times New Roman" w:eastAsia="仿宋_GB2312" w:cs="Times New Roman"/>
                <w:color w:val="auto"/>
                <w:kern w:val="0"/>
                <w:sz w:val="32"/>
                <w:szCs w:val="32"/>
              </w:rPr>
              <w:t>（具体以实际进度安排为准）</w:t>
            </w:r>
            <w:r>
              <w:rPr>
                <w:rFonts w:hint="eastAsia" w:ascii="Times New Roman" w:hAnsi="Times New Roman" w:eastAsia="仿宋_GB2312" w:cs="Times New Roman"/>
                <w:color w:val="auto"/>
                <w:kern w:val="0"/>
                <w:sz w:val="32"/>
                <w:szCs w:val="32"/>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99"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其他需要报告的内容</w:t>
            </w:r>
          </w:p>
        </w:tc>
        <w:tc>
          <w:tcPr>
            <w:tcW w:w="3645"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color w:val="auto"/>
                <w:kern w:val="0"/>
                <w:sz w:val="32"/>
                <w:szCs w:val="32"/>
                <w:shd w:val="clear" w:color="auto" w:fill="FFFFFF"/>
                <w:lang w:eastAsia="zh-CN"/>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94"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其他信息</w:t>
            </w:r>
          </w:p>
        </w:tc>
        <w:tc>
          <w:tcPr>
            <w:tcW w:w="3645" w:type="pct"/>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kern w:val="0"/>
                <w:sz w:val="32"/>
                <w:szCs w:val="32"/>
              </w:rPr>
            </w:pPr>
            <w:r>
              <w:rPr>
                <w:rFonts w:hint="default" w:ascii="Times New Roman" w:hAnsi="Times New Roman" w:eastAsia="仿宋_GB2312" w:cs="Times New Roman"/>
                <w:color w:val="auto"/>
                <w:sz w:val="32"/>
                <w:szCs w:val="32"/>
                <w:shd w:val="clear" w:color="auto" w:fill="FFFFFF"/>
              </w:rPr>
              <w:t>相关用户也可以登录汕头</w:t>
            </w:r>
            <w:r>
              <w:rPr>
                <w:rFonts w:hint="eastAsia" w:ascii="Times New Roman" w:hAnsi="Times New Roman" w:eastAsia="仿宋_GB2312" w:cs="Times New Roman"/>
                <w:b w:val="0"/>
                <w:bCs w:val="0"/>
                <w:color w:val="auto"/>
                <w:sz w:val="32"/>
                <w:szCs w:val="32"/>
                <w:shd w:val="clear" w:color="auto" w:fill="FFFFFF"/>
                <w:lang w:eastAsia="zh-CN"/>
              </w:rPr>
              <w:t>市</w:t>
            </w:r>
            <w:r>
              <w:rPr>
                <w:rFonts w:hint="default" w:ascii="Times New Roman" w:hAnsi="Times New Roman" w:eastAsia="仿宋_GB2312" w:cs="Times New Roman"/>
                <w:color w:val="auto"/>
                <w:sz w:val="32"/>
                <w:szCs w:val="32"/>
                <w:shd w:val="clear" w:color="auto" w:fill="FFFFFF"/>
              </w:rPr>
              <w:t>市场监督管理局网站“政务公开—重点领域信息公开—产品质量信息”栏目，或拨打汕头市市场监督管理局缺陷产品召回工作联系电话（0754—88545860）了解更多信息。</w:t>
            </w:r>
          </w:p>
        </w:tc>
      </w:tr>
    </w:tbl>
    <w:p>
      <w:pPr>
        <w:widowControl/>
        <w:jc w:val="left"/>
        <w:rPr>
          <w:rFonts w:ascii="仿宋_GB2312" w:eastAsia="仿宋_GB2312"/>
          <w:sz w:val="32"/>
        </w:rPr>
      </w:pPr>
    </w:p>
    <w:sectPr>
      <w:pgSz w:w="11906" w:h="16838"/>
      <w:pgMar w:top="1985"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wMTQ1MzkxZWYzNGIxYTUxZGRkZjJkMTFiNDI4YTkifQ=="/>
  </w:docVars>
  <w:rsids>
    <w:rsidRoot w:val="00381FCB"/>
    <w:rsid w:val="00065D90"/>
    <w:rsid w:val="00086E7C"/>
    <w:rsid w:val="000E7B54"/>
    <w:rsid w:val="00110CE5"/>
    <w:rsid w:val="001414E5"/>
    <w:rsid w:val="001C20AE"/>
    <w:rsid w:val="00290C04"/>
    <w:rsid w:val="002B618C"/>
    <w:rsid w:val="002B6E93"/>
    <w:rsid w:val="002E6045"/>
    <w:rsid w:val="00307BBB"/>
    <w:rsid w:val="003347AA"/>
    <w:rsid w:val="003714C0"/>
    <w:rsid w:val="00381FCB"/>
    <w:rsid w:val="003E389C"/>
    <w:rsid w:val="003F117F"/>
    <w:rsid w:val="00444711"/>
    <w:rsid w:val="00492841"/>
    <w:rsid w:val="004B0DAF"/>
    <w:rsid w:val="004B13E5"/>
    <w:rsid w:val="00533EDB"/>
    <w:rsid w:val="00553E45"/>
    <w:rsid w:val="00567824"/>
    <w:rsid w:val="005A714A"/>
    <w:rsid w:val="005B23FA"/>
    <w:rsid w:val="005C1593"/>
    <w:rsid w:val="005C19BE"/>
    <w:rsid w:val="00653069"/>
    <w:rsid w:val="00747D56"/>
    <w:rsid w:val="00796879"/>
    <w:rsid w:val="007A2319"/>
    <w:rsid w:val="007B19DE"/>
    <w:rsid w:val="008464AB"/>
    <w:rsid w:val="00866083"/>
    <w:rsid w:val="009160D6"/>
    <w:rsid w:val="00924018"/>
    <w:rsid w:val="00944794"/>
    <w:rsid w:val="00944979"/>
    <w:rsid w:val="0097754B"/>
    <w:rsid w:val="00A52C30"/>
    <w:rsid w:val="00A60A4A"/>
    <w:rsid w:val="00A67234"/>
    <w:rsid w:val="00AC06A7"/>
    <w:rsid w:val="00AC3156"/>
    <w:rsid w:val="00AC3E78"/>
    <w:rsid w:val="00AD16B5"/>
    <w:rsid w:val="00B02C3F"/>
    <w:rsid w:val="00B3737A"/>
    <w:rsid w:val="00B61B91"/>
    <w:rsid w:val="00B8374E"/>
    <w:rsid w:val="00BB00A8"/>
    <w:rsid w:val="00C57A4E"/>
    <w:rsid w:val="00C850A4"/>
    <w:rsid w:val="00CE463B"/>
    <w:rsid w:val="00D03EE7"/>
    <w:rsid w:val="00D25C56"/>
    <w:rsid w:val="00D50677"/>
    <w:rsid w:val="00D6241B"/>
    <w:rsid w:val="00DB13E8"/>
    <w:rsid w:val="00DB6253"/>
    <w:rsid w:val="00E16854"/>
    <w:rsid w:val="00E42AF9"/>
    <w:rsid w:val="00E77A79"/>
    <w:rsid w:val="00E91FC0"/>
    <w:rsid w:val="00EA15F4"/>
    <w:rsid w:val="00EC2165"/>
    <w:rsid w:val="00ED2479"/>
    <w:rsid w:val="00EE4941"/>
    <w:rsid w:val="00FB3781"/>
    <w:rsid w:val="00FF2D3F"/>
    <w:rsid w:val="251C01AF"/>
    <w:rsid w:val="31573ACA"/>
    <w:rsid w:val="35FD4881"/>
    <w:rsid w:val="3A746783"/>
    <w:rsid w:val="3FDB1A76"/>
    <w:rsid w:val="417C1AEF"/>
    <w:rsid w:val="476B4D35"/>
    <w:rsid w:val="47C3256A"/>
    <w:rsid w:val="666602BA"/>
    <w:rsid w:val="67B83316"/>
    <w:rsid w:val="74FE2EE8"/>
    <w:rsid w:val="76DE9868"/>
    <w:rsid w:val="77BF298B"/>
    <w:rsid w:val="7A6A66F1"/>
    <w:rsid w:val="7B7E49EA"/>
    <w:rsid w:val="7CC3190D"/>
    <w:rsid w:val="8297C61F"/>
    <w:rsid w:val="E6ADCCD1"/>
    <w:rsid w:val="E6D72C70"/>
    <w:rsid w:val="F8FF47DC"/>
    <w:rsid w:val="FE9B09FD"/>
    <w:rsid w:val="FFCEF099"/>
    <w:rsid w:val="FFF6E6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spacing w:line="578" w:lineRule="auto"/>
      <w:jc w:val="left"/>
      <w:outlineLvl w:val="0"/>
    </w:pPr>
    <w:rPr>
      <w:rFonts w:ascii="Calibri" w:hAnsi="Calibri" w:eastAsia="宋体" w:cs="Times New Roman"/>
      <w:b/>
      <w:bCs/>
      <w:kern w:val="44"/>
      <w:sz w:val="28"/>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Char"/>
    <w:basedOn w:val="6"/>
    <w:link w:val="2"/>
    <w:qFormat/>
    <w:uiPriority w:val="0"/>
    <w:rPr>
      <w:rFonts w:ascii="Calibri" w:hAnsi="Calibri" w:eastAsia="宋体" w:cs="Times New Roman"/>
      <w:b/>
      <w:bCs/>
      <w:kern w:val="44"/>
      <w:sz w:val="28"/>
      <w:szCs w:val="44"/>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3</Pages>
  <Words>557</Words>
  <Characters>615</Characters>
  <Lines>9</Lines>
  <Paragraphs>2</Paragraphs>
  <TotalTime>0</TotalTime>
  <ScaleCrop>false</ScaleCrop>
  <LinksUpToDate>false</LinksUpToDate>
  <CharactersWithSpaces>615</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2022-05-15T01:34:00Z</dcterms:created>
  <dc:creator>张豪哲</dc:creator>
  <cp:lastModifiedBy>admin</cp:lastModifiedBy>
  <dcterms:modified xsi:type="dcterms:W3CDTF">2025-03-28T16:31:32Z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3E05AC17C69F42A3861A76E768144789_12</vt:lpwstr>
  </property>
  <property fmtid="{D5CDD505-2E9C-101B-9397-08002B2CF9AE}" pid="4" name="KSOTemplateDocerSaveRecord">
    <vt:lpwstr>eyJoZGlkIjoiYjcwMTQ1MzkxZWYzNGIxYTUxZGRkZjJkMTFiNDI4YTkifQ==</vt:lpwstr>
  </property>
</Properties>
</file>