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594" w:lineRule="exact"/>
        <w:jc w:val="center"/>
        <w:rPr>
          <w:rFonts w:ascii="方正小标宋简体" w:hAnsi="微软雅黑" w:eastAsia="方正小标宋简体" w:cs="微软雅黑"/>
          <w:sz w:val="44"/>
          <w:szCs w:val="44"/>
        </w:rPr>
      </w:pPr>
      <w:r>
        <w:rPr>
          <w:rFonts w:hint="eastAsia" w:ascii="方正小标宋简体" w:hAnsi="微软雅黑" w:eastAsia="方正小标宋简体" w:cs="微软雅黑"/>
          <w:sz w:val="44"/>
          <w:szCs w:val="4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1645285</wp:posOffset>
            </wp:positionH>
            <wp:positionV relativeFrom="paragraph">
              <wp:posOffset>-10766425</wp:posOffset>
            </wp:positionV>
            <wp:extent cx="960120" cy="720090"/>
            <wp:effectExtent l="19050" t="0" r="0" b="0"/>
            <wp:wrapNone/>
            <wp:docPr id="7" name="图片 2" descr="C:\Users\Administrator\Desktop\新闻召回稿\微信图片_2022092210065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2" descr="C:\Users\Administrator\Desktop\新闻召回稿\微信图片_202209221006539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0000" cy="7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方正小标宋简体" w:hAnsi="微软雅黑" w:eastAsia="方正小标宋简体" w:cs="微软雅黑"/>
          <w:sz w:val="44"/>
          <w:szCs w:val="44"/>
        </w:rPr>
        <w:t>消费品召回计划</w:t>
      </w:r>
    </w:p>
    <w:tbl>
      <w:tblPr>
        <w:tblStyle w:val="9"/>
        <w:tblW w:w="9174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86"/>
        <w:gridCol w:w="6688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" w:hRule="atLeast"/>
        </w:trPr>
        <w:tc>
          <w:tcPr>
            <w:tcW w:w="248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66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28"/>
                <w:lang w:val="en-US" w:eastAsia="zh-CN"/>
              </w:rPr>
              <w:t>佛山市顺德区凯斯美电器有限公司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" w:hRule="atLeast"/>
        </w:trPr>
        <w:tc>
          <w:tcPr>
            <w:tcW w:w="248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66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电煮锅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</w:trPr>
        <w:tc>
          <w:tcPr>
            <w:tcW w:w="248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66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迅宝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48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66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40台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48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94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66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KSM-E</w:t>
            </w:r>
            <w:r>
              <w:rPr>
                <w:rFonts w:hint="eastAsia" w:ascii="Times New Roman" w:hAnsi="Times New Roman" w:eastAsia="仿宋_GB2312" w:cs="Times New Roman"/>
                <w:color w:val="FF0000"/>
                <w:kern w:val="0"/>
                <w:sz w:val="32"/>
                <w:szCs w:val="32"/>
                <w:shd w:val="clear" w:color="auto" w:fill="FFFFFF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1.8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L</w:t>
            </w: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220V</w:t>
            </w:r>
            <w:r>
              <w:rPr>
                <w:rFonts w:ascii="Calibri" w:hAnsi="Calibri" w:eastAsia="仿宋_GB2312" w:cs="Calibri"/>
                <w:color w:val="000000" w:themeColor="text1"/>
                <w:kern w:val="0"/>
                <w:sz w:val="32"/>
                <w:szCs w:val="3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~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50Hz</w:t>
            </w: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450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W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48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66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0"/>
              <w:jc w:val="left"/>
              <w:textAlignment w:val="center"/>
              <w:rPr>
                <w:rFonts w:ascii="仿宋_GB2312" w:hAnsi="Arial" w:eastAsia="仿宋_GB2312" w:cs="Arial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23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04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25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日</w:t>
            </w: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至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2023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04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26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48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textAlignment w:val="center"/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66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批</w:t>
            </w:r>
            <w:r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8" w:hRule="atLeast"/>
        </w:trPr>
        <w:tc>
          <w:tcPr>
            <w:tcW w:w="248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产品描述及外观照片</w:t>
            </w:r>
          </w:p>
        </w:tc>
        <w:tc>
          <w:tcPr>
            <w:tcW w:w="66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6"/>
              <w:widowControl/>
              <w:shd w:val="clear" w:color="auto" w:fill="FFFFFF"/>
              <w:snapToGrid w:val="0"/>
              <w:spacing w:beforeAutospacing="0" w:afterAutospacing="0"/>
              <w:jc w:val="both"/>
              <w:textAlignment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1.8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L</w:t>
            </w: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220V</w:t>
            </w:r>
            <w:r>
              <w:rPr>
                <w:rFonts w:ascii="Calibri" w:hAnsi="Calibri" w:eastAsia="仿宋_GB2312" w:cs="Calibri"/>
                <w:color w:val="000000" w:themeColor="text1"/>
                <w:kern w:val="0"/>
                <w:sz w:val="32"/>
                <w:szCs w:val="3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~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50Hz</w:t>
            </w: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450w</w:t>
            </w:r>
          </w:p>
          <w:p>
            <w:pPr>
              <w:pStyle w:val="6"/>
              <w:widowControl/>
              <w:shd w:val="clear" w:color="auto" w:fill="FFFFFF"/>
              <w:snapToGrid w:val="0"/>
              <w:spacing w:beforeAutospacing="0" w:afterAutospacing="0"/>
              <w:jc w:val="both"/>
              <w:textAlignment w:val="center"/>
              <w:rPr>
                <w:rFonts w:ascii="Times New Roman" w:hAnsi="Times New Roman" w:eastAsia="仿宋_GB2312"/>
                <w:color w:val="FF000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drawing>
                <wp:inline distT="0" distB="0" distL="114300" distR="114300">
                  <wp:extent cx="1445260" cy="1381125"/>
                  <wp:effectExtent l="0" t="0" r="2540" b="9525"/>
                  <wp:docPr id="2" name="图片 2" descr="8e58e8d435b68204cc5614f34983b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8e58e8d435b68204cc5614f34983b60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5260" cy="1381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248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66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overflowPunct w:val="0"/>
              <w:spacing w:line="600" w:lineRule="exact"/>
              <w:ind w:firstLine="640" w:firstLineChars="200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由于产品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32"/>
                <w:szCs w:val="30"/>
                <w14:textFill>
                  <w14:solidFill>
                    <w14:schemeClr w14:val="tx1"/>
                  </w14:solidFill>
                </w14:textFill>
              </w:rPr>
              <w:t>对带电部件的防护、非正常工作(不包括第19.11.4条试验)、电源连接和外部软线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项目不符合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32"/>
                <w:szCs w:val="30"/>
                <w14:textFill>
                  <w14:solidFill>
                    <w14:schemeClr w14:val="tx1"/>
                  </w14:solidFill>
                </w14:textFill>
              </w:rPr>
              <w:t>GB 4706.1-2005、GB 4706.19-2008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标准要求。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" w:hRule="atLeast"/>
        </w:trPr>
        <w:tc>
          <w:tcPr>
            <w:tcW w:w="248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可能导致的后果</w:t>
            </w:r>
          </w:p>
        </w:tc>
        <w:tc>
          <w:tcPr>
            <w:tcW w:w="66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可能引起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32"/>
                <w:szCs w:val="30"/>
                <w14:textFill>
                  <w14:solidFill>
                    <w14:schemeClr w14:val="tx1"/>
                  </w14:solidFill>
                </w14:textFill>
              </w:rPr>
              <w:t>触电和起火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的危险，存在安全隐患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2" w:hRule="atLeast"/>
        </w:trPr>
        <w:tc>
          <w:tcPr>
            <w:tcW w:w="248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66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消费者立即暂停使用有缺陷的产品，联系公司或者经销商进行处理。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" w:hRule="atLeast"/>
        </w:trPr>
        <w:tc>
          <w:tcPr>
            <w:tcW w:w="248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66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textAlignment w:val="center"/>
              <w:rPr>
                <w:rFonts w:ascii="Times New Roman" w:hAnsi="Times New Roman" w:eastAsia="仿宋_GB2312" w:cs="Times New Roman"/>
                <w:color w:val="FF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通知销售商立即停止销售缺陷产品，并在公司及销售商实体店铺发布召回公告</w:t>
            </w:r>
            <w:r>
              <w:rPr>
                <w:rFonts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告知消费者具体召回事宜，为购买到缺陷产品的消费</w:t>
            </w:r>
            <w:bookmarkStart w:id="0" w:name="_GoBack"/>
            <w:bookmarkEnd w:id="0"/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更换或退货处理。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248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textAlignment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66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28"/>
                <w:lang w:val="en-US" w:eastAsia="zh-CN"/>
              </w:rPr>
              <w:t>佛山市顺德区凯斯美电器有限公司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248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textAlignment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66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594" w:lineRule="exact"/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召回联系人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许泳</w:t>
            </w:r>
          </w:p>
          <w:p>
            <w:pPr>
              <w:widowControl/>
              <w:numPr>
                <w:ilvl w:val="0"/>
                <w:numId w:val="1"/>
              </w:numPr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联系方式：18128787845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</w:trPr>
        <w:tc>
          <w:tcPr>
            <w:tcW w:w="248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66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集中召回时间计划在</w:t>
            </w: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202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日至20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</w:t>
            </w: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</w:t>
            </w: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日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（具体以实际进度安排为准）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248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66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textAlignment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248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66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</w:rPr>
              <w:t>相关用户也可登录佛山市市场监督管理局网站“政务公开-重点领域信息公开-产品质量监管信息公开-消费品召回”栏目了解更多信息，也可拨打佛山市市场监督管理局消费品召回工作热线电话（0757-82256006）了解更多信息。</w:t>
            </w:r>
          </w:p>
        </w:tc>
      </w:tr>
    </w:tbl>
    <w:p>
      <w:pPr>
        <w:widowControl/>
        <w:jc w:val="left"/>
        <w:rPr>
          <w:rFonts w:ascii="仿宋_GB2312" w:eastAsia="仿宋_GB2312"/>
          <w:sz w:val="32"/>
        </w:rPr>
      </w:pPr>
    </w:p>
    <w:sectPr>
      <w:pgSz w:w="11906" w:h="16838"/>
      <w:pgMar w:top="1985" w:right="1474" w:bottom="164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CEB0529"/>
    <w:multiLevelType w:val="singleLevel"/>
    <w:tmpl w:val="ACEB052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NDI1ODQ3ZDJkMjBkN2M2NGM1NTI4ZmI5MTEyN2QifQ=="/>
  </w:docVars>
  <w:rsids>
    <w:rsidRoot w:val="00381FCB"/>
    <w:rsid w:val="00011ADE"/>
    <w:rsid w:val="00015A74"/>
    <w:rsid w:val="0002362A"/>
    <w:rsid w:val="0002523A"/>
    <w:rsid w:val="0003145D"/>
    <w:rsid w:val="00065D90"/>
    <w:rsid w:val="00082268"/>
    <w:rsid w:val="0008391E"/>
    <w:rsid w:val="00086E7C"/>
    <w:rsid w:val="000E7B54"/>
    <w:rsid w:val="001414E5"/>
    <w:rsid w:val="00144393"/>
    <w:rsid w:val="00175E13"/>
    <w:rsid w:val="001A009D"/>
    <w:rsid w:val="001C20AE"/>
    <w:rsid w:val="001C4CA2"/>
    <w:rsid w:val="001D778A"/>
    <w:rsid w:val="002158B6"/>
    <w:rsid w:val="002209F9"/>
    <w:rsid w:val="0023269D"/>
    <w:rsid w:val="00240F23"/>
    <w:rsid w:val="00264030"/>
    <w:rsid w:val="00290C04"/>
    <w:rsid w:val="0029102B"/>
    <w:rsid w:val="0029619E"/>
    <w:rsid w:val="002B618C"/>
    <w:rsid w:val="002B6E93"/>
    <w:rsid w:val="002D065F"/>
    <w:rsid w:val="002E6045"/>
    <w:rsid w:val="00307BBB"/>
    <w:rsid w:val="00310A0C"/>
    <w:rsid w:val="003347AA"/>
    <w:rsid w:val="00344D00"/>
    <w:rsid w:val="003714C0"/>
    <w:rsid w:val="00373D91"/>
    <w:rsid w:val="003771B1"/>
    <w:rsid w:val="00381FCB"/>
    <w:rsid w:val="00382871"/>
    <w:rsid w:val="003E389C"/>
    <w:rsid w:val="003F117F"/>
    <w:rsid w:val="00442339"/>
    <w:rsid w:val="004435DF"/>
    <w:rsid w:val="00444711"/>
    <w:rsid w:val="00492841"/>
    <w:rsid w:val="004B0DAF"/>
    <w:rsid w:val="004B13E5"/>
    <w:rsid w:val="00533EDB"/>
    <w:rsid w:val="00540F91"/>
    <w:rsid w:val="00553E45"/>
    <w:rsid w:val="00567824"/>
    <w:rsid w:val="00584E04"/>
    <w:rsid w:val="005A714A"/>
    <w:rsid w:val="005B23FA"/>
    <w:rsid w:val="005C1593"/>
    <w:rsid w:val="00653069"/>
    <w:rsid w:val="006567AF"/>
    <w:rsid w:val="00672C20"/>
    <w:rsid w:val="0073364F"/>
    <w:rsid w:val="00747D56"/>
    <w:rsid w:val="00796879"/>
    <w:rsid w:val="007A2319"/>
    <w:rsid w:val="007B19DE"/>
    <w:rsid w:val="00805DC5"/>
    <w:rsid w:val="00861CF0"/>
    <w:rsid w:val="00863205"/>
    <w:rsid w:val="00866083"/>
    <w:rsid w:val="008866D9"/>
    <w:rsid w:val="008C5FDE"/>
    <w:rsid w:val="008D446A"/>
    <w:rsid w:val="008F0D37"/>
    <w:rsid w:val="008F5EAF"/>
    <w:rsid w:val="009061AB"/>
    <w:rsid w:val="009160D6"/>
    <w:rsid w:val="00924018"/>
    <w:rsid w:val="00927DAC"/>
    <w:rsid w:val="00944794"/>
    <w:rsid w:val="00944979"/>
    <w:rsid w:val="00972C00"/>
    <w:rsid w:val="0097754B"/>
    <w:rsid w:val="0099429E"/>
    <w:rsid w:val="009B5E6B"/>
    <w:rsid w:val="009D3625"/>
    <w:rsid w:val="009D44F2"/>
    <w:rsid w:val="009E03BC"/>
    <w:rsid w:val="00A04F2F"/>
    <w:rsid w:val="00A152E6"/>
    <w:rsid w:val="00A2085A"/>
    <w:rsid w:val="00A3216E"/>
    <w:rsid w:val="00A4199F"/>
    <w:rsid w:val="00A52259"/>
    <w:rsid w:val="00A52C30"/>
    <w:rsid w:val="00A60A4A"/>
    <w:rsid w:val="00A66836"/>
    <w:rsid w:val="00A67234"/>
    <w:rsid w:val="00A716AB"/>
    <w:rsid w:val="00A71D8C"/>
    <w:rsid w:val="00A9643A"/>
    <w:rsid w:val="00AC06A7"/>
    <w:rsid w:val="00AC3156"/>
    <w:rsid w:val="00AC3E78"/>
    <w:rsid w:val="00AC7DC7"/>
    <w:rsid w:val="00AD16B5"/>
    <w:rsid w:val="00AE7E96"/>
    <w:rsid w:val="00B02C3F"/>
    <w:rsid w:val="00B3737A"/>
    <w:rsid w:val="00B61B91"/>
    <w:rsid w:val="00B8374E"/>
    <w:rsid w:val="00BA12B1"/>
    <w:rsid w:val="00BB00A8"/>
    <w:rsid w:val="00BB5021"/>
    <w:rsid w:val="00BE4D4E"/>
    <w:rsid w:val="00BF4CCD"/>
    <w:rsid w:val="00C3190D"/>
    <w:rsid w:val="00C57A4E"/>
    <w:rsid w:val="00C850A4"/>
    <w:rsid w:val="00CE463B"/>
    <w:rsid w:val="00D03EE7"/>
    <w:rsid w:val="00D25C56"/>
    <w:rsid w:val="00D40ABB"/>
    <w:rsid w:val="00D50677"/>
    <w:rsid w:val="00D6241B"/>
    <w:rsid w:val="00D668ED"/>
    <w:rsid w:val="00D97788"/>
    <w:rsid w:val="00DB13E8"/>
    <w:rsid w:val="00DB6253"/>
    <w:rsid w:val="00DD7783"/>
    <w:rsid w:val="00E16854"/>
    <w:rsid w:val="00E42AF9"/>
    <w:rsid w:val="00E6765E"/>
    <w:rsid w:val="00E77A79"/>
    <w:rsid w:val="00E91FC0"/>
    <w:rsid w:val="00EA15F4"/>
    <w:rsid w:val="00EC2165"/>
    <w:rsid w:val="00ED2479"/>
    <w:rsid w:val="00EE4941"/>
    <w:rsid w:val="00F03D77"/>
    <w:rsid w:val="00F07C7D"/>
    <w:rsid w:val="00F52353"/>
    <w:rsid w:val="00FB3781"/>
    <w:rsid w:val="00FC5EBF"/>
    <w:rsid w:val="00FD33CC"/>
    <w:rsid w:val="00FF2D3F"/>
    <w:rsid w:val="0D7B7EB5"/>
    <w:rsid w:val="1052298B"/>
    <w:rsid w:val="12851EC3"/>
    <w:rsid w:val="14105A85"/>
    <w:rsid w:val="1CE7330F"/>
    <w:rsid w:val="29E80255"/>
    <w:rsid w:val="3629204B"/>
    <w:rsid w:val="381B0549"/>
    <w:rsid w:val="4DFA3E06"/>
    <w:rsid w:val="52BB196C"/>
    <w:rsid w:val="7ACF3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0"/>
    <w:pPr>
      <w:keepNext/>
      <w:keepLines/>
      <w:spacing w:line="578" w:lineRule="auto"/>
      <w:jc w:val="left"/>
      <w:outlineLvl w:val="0"/>
    </w:pPr>
    <w:rPr>
      <w:rFonts w:ascii="Calibri" w:hAnsi="Calibri" w:eastAsia="宋体" w:cs="Times New Roman"/>
      <w:b/>
      <w:bCs/>
      <w:kern w:val="44"/>
      <w:sz w:val="28"/>
      <w:szCs w:val="44"/>
    </w:rPr>
  </w:style>
  <w:style w:type="character" w:default="1" w:styleId="7">
    <w:name w:val="Default Paragraph Font"/>
    <w:unhideWhenUsed/>
    <w:qFormat/>
    <w:uiPriority w:val="1"/>
  </w:style>
  <w:style w:type="table" w:default="1" w:styleId="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3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Hyperlink"/>
    <w:basedOn w:val="7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标题 1 Char"/>
    <w:basedOn w:val="7"/>
    <w:link w:val="2"/>
    <w:qFormat/>
    <w:uiPriority w:val="0"/>
    <w:rPr>
      <w:rFonts w:ascii="Calibri" w:hAnsi="Calibri" w:eastAsia="宋体" w:cs="Times New Roman"/>
      <w:b/>
      <w:bCs/>
      <w:kern w:val="44"/>
      <w:sz w:val="28"/>
      <w:szCs w:val="44"/>
    </w:rPr>
  </w:style>
  <w:style w:type="character" w:customStyle="1" w:styleId="11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12">
    <w:name w:val="页脚 Char"/>
    <w:basedOn w:val="7"/>
    <w:link w:val="4"/>
    <w:qFormat/>
    <w:uiPriority w:val="99"/>
    <w:rPr>
      <w:sz w:val="18"/>
      <w:szCs w:val="18"/>
    </w:rPr>
  </w:style>
  <w:style w:type="character" w:customStyle="1" w:styleId="13">
    <w:name w:val="批注框文本 Char"/>
    <w:basedOn w:val="7"/>
    <w:link w:val="3"/>
    <w:semiHidden/>
    <w:qFormat/>
    <w:uiPriority w:val="99"/>
    <w:rPr>
      <w:sz w:val="18"/>
      <w:szCs w:val="18"/>
    </w:rPr>
  </w:style>
  <w:style w:type="paragraph" w:customStyle="1" w:styleId="1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2</Pages>
  <Words>605</Words>
  <Characters>707</Characters>
  <Lines>5</Lines>
  <Paragraphs>1</Paragraphs>
  <ScaleCrop>false</ScaleCrop>
  <LinksUpToDate>false</LinksUpToDate>
  <CharactersWithSpaces>714</CharactersWithSpaces>
  <Application>WPS Office_10.8.0.6157_F1E327BC-269C-435d-A152-05C5408002CA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2022-05-12T01:34:00Z</dcterms:created>
  <dc:creator>张豪哲</dc:creator>
  <cp:lastModifiedBy>单良波</cp:lastModifiedBy>
  <cp:lastPrinted>2022-12-01T01:44:00Z</cp:lastPrinted>
  <dcterms:modified xsi:type="dcterms:W3CDTF">2024-09-03T06:17:48Z</dcterms:modified>
  <cp:revision>56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C7B91BEDDD164ED3A51115C8FD870353_13</vt:lpwstr>
  </property>
</Properties>
</file>