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wordWrap w:val="0"/>
        <w:spacing w:line="594" w:lineRule="exact"/>
        <w:jc w:val="center"/>
        <w:rPr>
          <w:rFonts w:ascii="方正小标宋简体" w:hAnsi="微软雅黑" w:eastAsia="方正小标宋简体" w:cs="微软雅黑"/>
          <w:sz w:val="44"/>
          <w:szCs w:val="44"/>
        </w:rPr>
      </w:pPr>
      <w:r>
        <w:rPr>
          <w:rFonts w:hint="eastAsia" w:ascii="方正小标宋简体" w:hAnsi="微软雅黑" w:eastAsia="方正小标宋简体" w:cs="微软雅黑"/>
          <w:sz w:val="44"/>
          <w:szCs w:val="44"/>
        </w:rPr>
        <w:t>消费品召回计划</w:t>
      </w:r>
    </w:p>
    <w:tbl>
      <w:tblPr>
        <w:tblStyle w:val="6"/>
        <w:tblpPr w:leftFromText="180" w:rightFromText="180" w:vertAnchor="text" w:horzAnchor="margin" w:tblpXSpec="center" w:tblpY="292"/>
        <w:tblW w:w="5000"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2527"/>
        <w:gridCol w:w="66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生产者名称</w:t>
            </w:r>
          </w:p>
        </w:tc>
        <w:tc>
          <w:tcPr>
            <w:tcW w:w="3622" w:type="pct"/>
            <w:shd w:val="clear" w:color="auto" w:fill="FFFFFF"/>
            <w:tcMar>
              <w:top w:w="0" w:type="dxa"/>
              <w:left w:w="108" w:type="dxa"/>
              <w:bottom w:w="0" w:type="dxa"/>
              <w:right w:w="108" w:type="dxa"/>
            </w:tcMar>
            <w:vAlign w:val="center"/>
          </w:tcPr>
          <w:p>
            <w:pPr>
              <w:widowControl/>
              <w:jc w:val="left"/>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汕头市澄海区雅诺玩具有限公司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产品名称</w:t>
            </w:r>
          </w:p>
        </w:tc>
        <w:tc>
          <w:tcPr>
            <w:tcW w:w="3622" w:type="pct"/>
            <w:shd w:val="clear" w:color="auto" w:fill="FFFFFF"/>
            <w:tcMar>
              <w:top w:w="0" w:type="dxa"/>
              <w:left w:w="108" w:type="dxa"/>
              <w:bottom w:w="0" w:type="dxa"/>
              <w:right w:w="108" w:type="dxa"/>
            </w:tcMar>
            <w:vAlign w:val="center"/>
          </w:tcPr>
          <w:p>
            <w:pPr>
              <w:widowControl/>
              <w:jc w:val="left"/>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卡通造型婴儿玩具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品牌</w:t>
            </w:r>
          </w:p>
        </w:tc>
        <w:tc>
          <w:tcPr>
            <w:tcW w:w="3622" w:type="pct"/>
            <w:shd w:val="clear" w:color="auto" w:fill="FFFFFF"/>
            <w:tcMar>
              <w:top w:w="0" w:type="dxa"/>
              <w:left w:w="108" w:type="dxa"/>
              <w:bottom w:w="0" w:type="dxa"/>
              <w:right w:w="108" w:type="dxa"/>
            </w:tcMar>
            <w:vAlign w:val="center"/>
          </w:tcPr>
          <w:p>
            <w:pPr>
              <w:widowControl/>
              <w:jc w:val="left"/>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YANUO雅诺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涉及数量</w:t>
            </w:r>
          </w:p>
        </w:tc>
        <w:tc>
          <w:tcPr>
            <w:tcW w:w="3622" w:type="pct"/>
            <w:shd w:val="clear" w:color="auto" w:fill="FFFFFF"/>
            <w:tcMar>
              <w:top w:w="0" w:type="dxa"/>
              <w:left w:w="108" w:type="dxa"/>
              <w:bottom w:w="0" w:type="dxa"/>
              <w:right w:w="108" w:type="dxa"/>
            </w:tcMar>
            <w:vAlign w:val="center"/>
          </w:tcPr>
          <w:p>
            <w:pPr>
              <w:widowControl/>
              <w:jc w:val="left"/>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50</w:t>
            </w:r>
            <w:r>
              <w:rPr>
                <w:rFonts w:hint="default" w:ascii="Times New Roman" w:hAnsi="Times New Roman" w:eastAsia="仿宋_GB2312" w:cs="Times New Roman"/>
                <w:kern w:val="0"/>
                <w:sz w:val="32"/>
                <w:szCs w:val="32"/>
                <w:shd w:val="clear" w:color="auto" w:fill="FFFFFF"/>
              </w:rPr>
              <w:t>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型号/规格</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802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生产起止日期</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月05日</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12</w:t>
            </w:r>
            <w:r>
              <w:rPr>
                <w:rFonts w:hint="eastAsia" w:ascii="Times New Roman" w:hAnsi="Times New Roman" w:eastAsia="仿宋_GB2312" w:cs="Times New Roman"/>
                <w:sz w:val="32"/>
                <w:szCs w:val="32"/>
              </w:rPr>
              <w:t>月2</w:t>
            </w:r>
            <w:r>
              <w:rPr>
                <w:rFonts w:ascii="Times New Roman" w:hAnsi="Times New Roman" w:eastAsia="仿宋_GB2312" w:cs="Times New Roman"/>
                <w:sz w:val="32"/>
                <w:szCs w:val="32"/>
              </w:rPr>
              <w:t>5日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pacing w:val="-2"/>
                <w:kern w:val="0"/>
                <w:sz w:val="32"/>
                <w:szCs w:val="32"/>
                <w:shd w:val="clear" w:color="auto" w:fill="FFFFFF"/>
              </w:rPr>
            </w:pPr>
            <w:r>
              <w:rPr>
                <w:rFonts w:ascii="Times New Roman" w:hAnsi="Times New Roman" w:eastAsia="仿宋_GB2312" w:cs="Times New Roman"/>
                <w:spacing w:val="-2"/>
                <w:kern w:val="0"/>
                <w:sz w:val="32"/>
                <w:szCs w:val="32"/>
                <w:shd w:val="clear" w:color="auto" w:fill="FFFFFF"/>
              </w:rPr>
              <w:t>生产批号/批次</w:t>
            </w:r>
          </w:p>
        </w:tc>
        <w:tc>
          <w:tcPr>
            <w:tcW w:w="3622" w:type="pct"/>
            <w:shd w:val="clear" w:color="auto" w:fill="FFFFFF"/>
            <w:tcMar>
              <w:top w:w="0" w:type="dxa"/>
              <w:left w:w="108" w:type="dxa"/>
              <w:bottom w:w="0" w:type="dxa"/>
              <w:right w:w="108" w:type="dxa"/>
            </w:tcMar>
            <w:vAlign w:val="center"/>
          </w:tcPr>
          <w:p>
            <w:pPr>
              <w:widowControl/>
              <w:wordWrap w:val="0"/>
              <w:spacing w:line="594" w:lineRule="exact"/>
              <w:jc w:val="left"/>
              <w:rPr>
                <w:rFonts w:hint="eastAsia"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kern w:val="0"/>
                <w:sz w:val="32"/>
                <w:szCs w:val="32"/>
                <w:shd w:val="clear" w:color="auto" w:fill="FFFFFF"/>
                <w:lang w:val="en-US" w:eastAsia="zh-CN"/>
              </w:rPr>
              <w:t>一批次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897"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产品描述及外观照片</w:t>
            </w:r>
          </w:p>
        </w:tc>
        <w:tc>
          <w:tcPr>
            <w:tcW w:w="3622" w:type="pct"/>
            <w:shd w:val="clear" w:color="auto" w:fill="FFFFFF"/>
            <w:tcMar>
              <w:top w:w="0" w:type="dxa"/>
              <w:left w:w="108" w:type="dxa"/>
              <w:bottom w:w="0" w:type="dxa"/>
              <w:right w:w="108" w:type="dxa"/>
            </w:tcMar>
            <w:vAlign w:val="center"/>
          </w:tcPr>
          <w:p>
            <w:pPr>
              <w:widowControl/>
              <w:jc w:val="left"/>
              <w:rPr>
                <w:rFonts w:ascii="Times New Roman" w:hAnsi="Times New Roman" w:eastAsia="仿宋_GB2312" w:cs="Times New Roman"/>
                <w:kern w:val="0"/>
                <w:sz w:val="32"/>
                <w:szCs w:val="32"/>
                <w:shd w:val="clear" w:color="auto" w:fill="FFFFFF"/>
              </w:rPr>
            </w:pPr>
            <w:r>
              <w:rPr>
                <w:rFonts w:hint="eastAsia" w:ascii="Times New Roman" w:hAnsi="Times New Roman" w:eastAsia="仿宋_GB2312" w:cs="Times New Roman"/>
                <w:kern w:val="0"/>
                <w:sz w:val="32"/>
                <w:szCs w:val="32"/>
                <w:shd w:val="clear" w:color="auto" w:fill="FFFFFF"/>
              </w:rPr>
              <w:t>产品外观为玩具手机，按下发声。</w:t>
            </w:r>
          </w:p>
          <w:p>
            <w:pPr>
              <w:widowControl/>
              <w:spacing w:line="594" w:lineRule="exact"/>
              <w:jc w:val="left"/>
              <w:rPr>
                <w:rFonts w:ascii="Times New Roman" w:hAnsi="Times New Roman" w:eastAsia="仿宋_GB2312" w:cs="Times New Roman"/>
                <w:sz w:val="32"/>
                <w:szCs w:val="32"/>
              </w:rPr>
            </w:pPr>
          </w:p>
          <w:p>
            <w:pPr>
              <w:widowControl/>
              <w:spacing w:line="594" w:lineRule="exact"/>
              <w:jc w:val="left"/>
              <w:rPr>
                <w:rFonts w:ascii="Times New Roman" w:hAnsi="Times New Roman" w:eastAsia="仿宋_GB2312" w:cs="Times New Roman"/>
                <w:kern w:val="0"/>
                <w:sz w:val="32"/>
                <w:szCs w:val="32"/>
                <w:shd w:val="clear" w:color="auto" w:fill="FFFFFF"/>
              </w:rPr>
            </w:pPr>
          </w:p>
          <w:p>
            <w:pPr>
              <w:widowControl/>
              <w:spacing w:line="594" w:lineRule="exact"/>
              <w:jc w:val="left"/>
              <w:rPr>
                <w:rFonts w:ascii="Times New Roman" w:hAnsi="Times New Roman" w:eastAsia="仿宋_GB2312" w:cs="Times New Roman"/>
                <w:kern w:val="0"/>
                <w:sz w:val="32"/>
                <w:szCs w:val="32"/>
                <w:shd w:val="clear" w:color="auto" w:fill="FFFFFF"/>
              </w:rPr>
            </w:pPr>
          </w:p>
          <w:p>
            <w:pPr>
              <w:widowControl/>
              <w:spacing w:line="594" w:lineRule="exact"/>
              <w:jc w:val="left"/>
              <w:rPr>
                <w:rFonts w:hint="eastAsia"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 xml:space="preserve"> </w:t>
            </w:r>
            <w:r>
              <w:rPr>
                <w:rFonts w:hint="eastAsia" w:ascii="Times New Roman" w:hAnsi="Times New Roman" w:eastAsia="仿宋_GB2312" w:cs="Times New Roman"/>
                <w:kern w:val="0"/>
                <w:sz w:val="32"/>
                <w:szCs w:val="32"/>
                <w:shd w:val="clear" w:color="auto" w:fill="FFFFFF"/>
              </w:rPr>
              <w:t xml:space="preserve"> </w:t>
            </w:r>
            <w:r>
              <w:drawing>
                <wp:anchor distT="0" distB="0" distL="114300" distR="114300" simplePos="0" relativeHeight="251659264" behindDoc="0" locked="0" layoutInCell="1" allowOverlap="1">
                  <wp:simplePos x="0" y="0"/>
                  <wp:positionH relativeFrom="column">
                    <wp:posOffset>203200</wp:posOffset>
                  </wp:positionH>
                  <wp:positionV relativeFrom="paragraph">
                    <wp:posOffset>-1088390</wp:posOffset>
                  </wp:positionV>
                  <wp:extent cx="815975" cy="1389380"/>
                  <wp:effectExtent l="0" t="0" r="3175" b="127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815975" cy="1389380"/>
                          </a:xfrm>
                          <a:prstGeom prst="rect">
                            <a:avLst/>
                          </a:prstGeom>
                          <a:noFill/>
                          <a:ln>
                            <a:noFill/>
                          </a:ln>
                        </pic:spPr>
                      </pic:pic>
                    </a:graphicData>
                  </a:graphic>
                </wp:anchor>
              </w:drawing>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331"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rPr>
              <w:t>存在的缺陷</w:t>
            </w:r>
          </w:p>
        </w:tc>
        <w:tc>
          <w:tcPr>
            <w:tcW w:w="3622" w:type="pct"/>
            <w:shd w:val="clear" w:color="auto" w:fill="FFFFFF"/>
            <w:tcMar>
              <w:top w:w="0" w:type="dxa"/>
              <w:left w:w="108" w:type="dxa"/>
              <w:bottom w:w="0" w:type="dxa"/>
              <w:right w:w="108" w:type="dxa"/>
            </w:tcMar>
            <w:vAlign w:val="center"/>
          </w:tcPr>
          <w:p>
            <w:pPr>
              <w:spacing w:line="594" w:lineRule="exact"/>
              <w:jc w:val="left"/>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sz w:val="32"/>
                <w:szCs w:val="32"/>
                <w:lang w:val="en-US" w:eastAsia="zh-CN"/>
              </w:rPr>
              <w:t>产声响玩具发出的连续噪声超出</w:t>
            </w:r>
            <w:bookmarkStart w:id="0" w:name="_GoBack"/>
            <w:bookmarkEnd w:id="0"/>
            <w:r>
              <w:rPr>
                <w:rFonts w:hint="eastAsia" w:ascii="Times New Roman" w:hAnsi="Times New Roman" w:eastAsia="仿宋_GB2312" w:cs="Times New Roman"/>
                <w:sz w:val="32"/>
                <w:szCs w:val="32"/>
                <w:lang w:val="en-US" w:eastAsia="zh-CN"/>
              </w:rPr>
              <w:t>限值,可能损害儿童听力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17"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可能导致的后果</w:t>
            </w:r>
          </w:p>
        </w:tc>
        <w:tc>
          <w:tcPr>
            <w:tcW w:w="3622" w:type="pct"/>
            <w:shd w:val="clear" w:color="auto" w:fill="FFFFFF"/>
            <w:tcMar>
              <w:top w:w="0" w:type="dxa"/>
              <w:left w:w="108" w:type="dxa"/>
              <w:bottom w:w="0" w:type="dxa"/>
              <w:right w:w="108" w:type="dxa"/>
            </w:tcMar>
            <w:vAlign w:val="center"/>
          </w:tcPr>
          <w:p>
            <w:pPr>
              <w:spacing w:line="594" w:lineRule="exact"/>
              <w:jc w:val="left"/>
              <w:rPr>
                <w:rFonts w:hint="default" w:ascii="Times New Roman" w:hAnsi="Times New Roman" w:eastAsia="仿宋_GB2312" w:cs="Times New Roman"/>
                <w:kern w:val="0"/>
                <w:sz w:val="32"/>
                <w:szCs w:val="32"/>
                <w:shd w:val="clear" w:color="auto" w:fill="FFFFFF"/>
                <w:lang w:val="en-US" w:eastAsia="zh-CN"/>
              </w:rPr>
            </w:pPr>
            <w:r>
              <w:rPr>
                <w:rFonts w:hint="eastAsia" w:ascii="Times New Roman" w:hAnsi="Times New Roman" w:eastAsia="仿宋_GB2312" w:cs="Times New Roman"/>
                <w:sz w:val="32"/>
                <w:szCs w:val="32"/>
                <w:lang w:val="en-US" w:eastAsia="zh-CN"/>
              </w:rPr>
              <w:t>损害儿童听力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81"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避免损害发生的应急处置方式</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消费者立即暂停使用有缺陷的产品，联系经销商进行处理。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754"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具体召回措施</w:t>
            </w:r>
          </w:p>
        </w:tc>
        <w:tc>
          <w:tcPr>
            <w:tcW w:w="3622" w:type="pct"/>
            <w:shd w:val="clear" w:color="auto" w:fill="FFFFFF"/>
            <w:tcMar>
              <w:top w:w="0" w:type="dxa"/>
              <w:left w:w="108" w:type="dxa"/>
              <w:bottom w:w="0" w:type="dxa"/>
              <w:right w:w="108" w:type="dxa"/>
            </w:tcMar>
            <w:vAlign w:val="center"/>
          </w:tcPr>
          <w:p>
            <w:pPr>
              <w:widowControl/>
              <w:numPr>
                <w:ilvl w:val="0"/>
                <w:numId w:val="0"/>
              </w:numPr>
              <w:spacing w:line="594" w:lineRule="exact"/>
              <w:jc w:val="left"/>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rPr>
              <w:t>通知销售商立即停止销售缺陷产品，对库存产品退回</w:t>
            </w:r>
            <w:r>
              <w:rPr>
                <w:rFonts w:hint="eastAsia" w:ascii="Times New Roman" w:hAnsi="Times New Roman" w:eastAsia="仿宋_GB2312" w:cs="Times New Roman"/>
                <w:kern w:val="0"/>
                <w:sz w:val="32"/>
                <w:szCs w:val="32"/>
                <w:lang w:eastAsia="zh-CN"/>
              </w:rPr>
              <w:t>；</w:t>
            </w:r>
          </w:p>
          <w:p>
            <w:pPr>
              <w:widowControl/>
              <w:numPr>
                <w:ilvl w:val="0"/>
                <w:numId w:val="0"/>
              </w:numPr>
              <w:spacing w:line="594" w:lineRule="exact"/>
              <w:jc w:val="both"/>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2.为购买到缺陷产品的消费者免费更换一盒全新的符合安全要求的音乐玩具产品或退货处理。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召回负责机构</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汕头市澄海区雅诺玩具有限公司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581"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召回联系方式</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召回服务热线：</w:t>
            </w:r>
            <w:r>
              <w:rPr>
                <w:rFonts w:hint="eastAsia" w:ascii="Times New Roman" w:hAnsi="Times New Roman" w:eastAsia="仿宋_GB2312" w:cs="Times New Roman"/>
                <w:sz w:val="32"/>
                <w:szCs w:val="28"/>
                <w:lang w:val="en-US" w:eastAsia="zh-CN"/>
              </w:rPr>
              <w:t>0754-89311877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137"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kern w:val="0"/>
                <w:sz w:val="32"/>
                <w:szCs w:val="32"/>
                <w:shd w:val="clear" w:color="auto" w:fill="FFFFFF"/>
              </w:rPr>
              <w:t>召回进度安排</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集中召回时间计划在202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w:t>
            </w:r>
            <w:r>
              <w:rPr>
                <w:rFonts w:hint="eastAsia" w:ascii="Times New Roman" w:hAnsi="Times New Roman" w:eastAsia="仿宋_GB2312" w:cs="Times New Roman"/>
                <w:kern w:val="0"/>
                <w:sz w:val="32"/>
                <w:szCs w:val="32"/>
                <w:lang w:val="en-US" w:eastAsia="zh-CN"/>
              </w:rPr>
              <w:t>8</w:t>
            </w:r>
            <w:r>
              <w:rPr>
                <w:rFonts w:hint="eastAsia" w:ascii="Times New Roman" w:hAnsi="Times New Roman" w:eastAsia="仿宋_GB2312" w:cs="Times New Roman"/>
                <w:kern w:val="0"/>
                <w:sz w:val="32"/>
                <w:szCs w:val="32"/>
              </w:rPr>
              <w:t>月</w:t>
            </w:r>
            <w:r>
              <w:rPr>
                <w:rFonts w:hint="eastAsia" w:ascii="Times New Roman" w:hAnsi="Times New Roman" w:eastAsia="仿宋_GB2312" w:cs="Times New Roman"/>
                <w:kern w:val="0"/>
                <w:sz w:val="32"/>
                <w:szCs w:val="32"/>
                <w:lang w:val="en-US" w:eastAsia="zh-CN"/>
              </w:rPr>
              <w:t>20</w:t>
            </w:r>
            <w:r>
              <w:rPr>
                <w:rFonts w:hint="eastAsia" w:ascii="Times New Roman" w:hAnsi="Times New Roman" w:eastAsia="仿宋_GB2312" w:cs="Times New Roman"/>
                <w:kern w:val="0"/>
                <w:sz w:val="32"/>
                <w:szCs w:val="32"/>
              </w:rPr>
              <w:t>日至202</w:t>
            </w:r>
            <w:r>
              <w:rPr>
                <w:rFonts w:hint="eastAsia" w:ascii="Times New Roman" w:hAnsi="Times New Roman" w:eastAsia="仿宋_GB2312" w:cs="Times New Roman"/>
                <w:kern w:val="0"/>
                <w:sz w:val="32"/>
                <w:szCs w:val="32"/>
                <w:lang w:val="en-US" w:eastAsia="zh-CN"/>
              </w:rPr>
              <w:t>4</w:t>
            </w:r>
            <w:r>
              <w:rPr>
                <w:rFonts w:hint="eastAsia" w:ascii="Times New Roman" w:hAnsi="Times New Roman" w:eastAsia="仿宋_GB2312" w:cs="Times New Roman"/>
                <w:kern w:val="0"/>
                <w:sz w:val="32"/>
                <w:szCs w:val="32"/>
              </w:rPr>
              <w:t>年1</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rPr>
              <w:t>月</w:t>
            </w:r>
            <w:r>
              <w:rPr>
                <w:rFonts w:hint="eastAsia" w:ascii="Times New Roman" w:hAnsi="Times New Roman" w:eastAsia="仿宋_GB2312" w:cs="Times New Roman"/>
                <w:kern w:val="0"/>
                <w:sz w:val="32"/>
                <w:szCs w:val="32"/>
                <w:lang w:val="en-US" w:eastAsia="zh-CN"/>
              </w:rPr>
              <w:t>20</w:t>
            </w:r>
            <w:r>
              <w:rPr>
                <w:rFonts w:hint="eastAsia" w:ascii="Times New Roman" w:hAnsi="Times New Roman" w:eastAsia="仿宋_GB2312" w:cs="Times New Roman"/>
                <w:kern w:val="0"/>
                <w:sz w:val="32"/>
                <w:szCs w:val="32"/>
              </w:rPr>
              <w:t>日</w:t>
            </w:r>
            <w:r>
              <w:rPr>
                <w:rFonts w:hint="eastAsia" w:ascii="Times New Roman" w:hAnsi="Times New Roman" w:eastAsia="仿宋_GB2312"/>
                <w:kern w:val="0"/>
                <w:sz w:val="32"/>
                <w:szCs w:val="32"/>
              </w:rPr>
              <w:t>（具体以实际进度安排为准）</w:t>
            </w:r>
            <w:r>
              <w:rPr>
                <w:rFonts w:ascii="Times New Roman" w:hAnsi="Times New Roman" w:eastAsia="仿宋_GB2312" w:cs="Times New Roman"/>
                <w:sz w:val="32"/>
                <w:szCs w:val="28"/>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901"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其他需要报告的内容</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956" w:hRule="atLeast"/>
        </w:trPr>
        <w:tc>
          <w:tcPr>
            <w:tcW w:w="1377" w:type="pct"/>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shd w:val="clear" w:color="auto" w:fill="FFFFFF"/>
              </w:rPr>
              <w:t>其他信息</w:t>
            </w:r>
          </w:p>
        </w:tc>
        <w:tc>
          <w:tcPr>
            <w:tcW w:w="3622" w:type="pct"/>
            <w:shd w:val="clear" w:color="auto" w:fill="FFFFFF"/>
            <w:tcMar>
              <w:top w:w="0" w:type="dxa"/>
              <w:left w:w="108" w:type="dxa"/>
              <w:bottom w:w="0" w:type="dxa"/>
              <w:right w:w="108" w:type="dxa"/>
            </w:tcMar>
            <w:vAlign w:val="center"/>
          </w:tcPr>
          <w:p>
            <w:pPr>
              <w:widowControl/>
              <w:spacing w:line="594" w:lineRule="exact"/>
              <w:jc w:val="left"/>
              <w:rPr>
                <w:rFonts w:ascii="仿宋_GB2312" w:hAnsi="Arial" w:eastAsia="仿宋_GB2312" w:cs="Arial"/>
                <w:kern w:val="0"/>
                <w:sz w:val="32"/>
                <w:szCs w:val="32"/>
              </w:rPr>
            </w:pPr>
            <w:r>
              <w:rPr>
                <w:rFonts w:hint="eastAsia" w:ascii="仿宋_GB2312" w:hAnsi="微软雅黑" w:eastAsia="仿宋_GB2312" w:cs="微软雅黑"/>
                <w:sz w:val="32"/>
                <w:szCs w:val="32"/>
                <w:shd w:val="clear" w:color="auto" w:fill="FFFFFF"/>
              </w:rPr>
              <w:t>相关用户也可以登录汕头市场监督管理局网站“政务公开-重点领域信息公开-产品质量信息”栏目，或拨打汕头市市场监督管理局缺陷产品召回工作联系电话（</w:t>
            </w:r>
            <w:r>
              <w:rPr>
                <w:rFonts w:hint="default" w:ascii="Times New Roman" w:hAnsi="Times New Roman" w:eastAsia="仿宋_GB2312" w:cs="Times New Roman"/>
                <w:sz w:val="32"/>
                <w:szCs w:val="32"/>
                <w:shd w:val="clear" w:color="auto" w:fill="FFFFFF"/>
              </w:rPr>
              <w:t>0754-88545860</w:t>
            </w:r>
            <w:r>
              <w:rPr>
                <w:rFonts w:hint="eastAsia" w:ascii="仿宋_GB2312" w:hAnsi="微软雅黑" w:eastAsia="仿宋_GB2312" w:cs="微软雅黑"/>
                <w:sz w:val="32"/>
                <w:szCs w:val="32"/>
                <w:shd w:val="clear" w:color="auto" w:fill="FFFFFF"/>
              </w:rPr>
              <w:t>）了解更多信息。</w:t>
            </w:r>
          </w:p>
        </w:tc>
      </w:tr>
    </w:tbl>
    <w:p>
      <w:pPr>
        <w:widowControl/>
        <w:jc w:val="left"/>
        <w:rPr>
          <w:rFonts w:ascii="仿宋_GB2312" w:eastAsia="仿宋_GB2312"/>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4MmY2MTI0NDg4MTVkYWY2NmM2NTNjZjNmZDM2NjYifQ=="/>
  </w:docVars>
  <w:rsids>
    <w:rsidRoot w:val="00381FCB"/>
    <w:rsid w:val="00060CCD"/>
    <w:rsid w:val="000715A3"/>
    <w:rsid w:val="00116787"/>
    <w:rsid w:val="00133978"/>
    <w:rsid w:val="00135F77"/>
    <w:rsid w:val="00240CFE"/>
    <w:rsid w:val="00325B78"/>
    <w:rsid w:val="00381FCB"/>
    <w:rsid w:val="003E389C"/>
    <w:rsid w:val="003F117F"/>
    <w:rsid w:val="004B4FD3"/>
    <w:rsid w:val="00514E65"/>
    <w:rsid w:val="006E1CCE"/>
    <w:rsid w:val="00754746"/>
    <w:rsid w:val="00764E48"/>
    <w:rsid w:val="007E05D8"/>
    <w:rsid w:val="009E6905"/>
    <w:rsid w:val="00A52C30"/>
    <w:rsid w:val="00B40642"/>
    <w:rsid w:val="00B42E61"/>
    <w:rsid w:val="00C6217D"/>
    <w:rsid w:val="00CC2022"/>
    <w:rsid w:val="00CC6B9D"/>
    <w:rsid w:val="00D03EE7"/>
    <w:rsid w:val="00D5497C"/>
    <w:rsid w:val="00E16854"/>
    <w:rsid w:val="00E73BF1"/>
    <w:rsid w:val="00EF6ADE"/>
    <w:rsid w:val="00F85666"/>
    <w:rsid w:val="22AD094B"/>
    <w:rsid w:val="2ACC4E80"/>
    <w:rsid w:val="37AB1707"/>
    <w:rsid w:val="447F1260"/>
    <w:rsid w:val="5A8B150B"/>
    <w:rsid w:val="6DCE605D"/>
    <w:rsid w:val="6F77384C"/>
    <w:rsid w:val="7717CB6E"/>
    <w:rsid w:val="79CE6BEC"/>
    <w:rsid w:val="7FEBEB4C"/>
    <w:rsid w:val="DF67E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Char"/>
    <w:basedOn w:val="7"/>
    <w:link w:val="2"/>
    <w:qFormat/>
    <w:uiPriority w:val="0"/>
    <w:rPr>
      <w:rFonts w:ascii="Calibri" w:hAnsi="Calibri" w:eastAsia="宋体" w:cs="Times New Roman"/>
      <w:b/>
      <w:bCs/>
      <w:kern w:val="44"/>
      <w:sz w:val="28"/>
      <w:szCs w:val="44"/>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3</Pages>
  <Words>370</Words>
  <Characters>425</Characters>
  <Lines>6</Lines>
  <Paragraphs>1</Paragraphs>
  <TotalTime>4</TotalTime>
  <ScaleCrop>false</ScaleCrop>
  <LinksUpToDate>false</LinksUpToDate>
  <CharactersWithSpaces>429</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2022-08-11T09:54:00Z</dcterms:created>
  <dc:creator>张豪哲</dc:creator>
  <cp:lastModifiedBy>admin</cp:lastModifiedBy>
  <dcterms:modified xsi:type="dcterms:W3CDTF">2024-08-19T15:17:28Z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44DC2D997FC9478790EA6C1A267EB530</vt:lpwstr>
  </property>
</Properties>
</file>