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90E" w:rsidRDefault="006527BD">
      <w:pPr>
        <w:autoSpaceDN w:val="0"/>
        <w:spacing w:line="570" w:lineRule="exact"/>
        <w:jc w:val="left"/>
        <w:rPr>
          <w:rStyle w:val="3Char"/>
          <w:rFonts w:eastAsia="黑体"/>
          <w:kern w:val="2"/>
          <w:sz w:val="32"/>
          <w:szCs w:val="32"/>
        </w:rPr>
      </w:pPr>
      <w:r>
        <w:rPr>
          <w:rStyle w:val="3Char"/>
          <w:rFonts w:eastAsia="黑体" w:hAnsi="黑体"/>
          <w:kern w:val="2"/>
          <w:sz w:val="32"/>
          <w:szCs w:val="32"/>
        </w:rPr>
        <w:t>附件</w:t>
      </w:r>
      <w:r>
        <w:rPr>
          <w:rStyle w:val="3Char"/>
          <w:rFonts w:eastAsia="黑体" w:hAnsi="黑体" w:hint="eastAsia"/>
          <w:kern w:val="2"/>
          <w:sz w:val="32"/>
          <w:szCs w:val="32"/>
        </w:rPr>
        <w:t>6</w:t>
      </w:r>
      <w:bookmarkStart w:id="0" w:name="_GoBack"/>
      <w:bookmarkEnd w:id="0"/>
    </w:p>
    <w:p w:rsidR="001D490E" w:rsidRPr="001D490E" w:rsidRDefault="001D490E">
      <w:pPr>
        <w:autoSpaceDN w:val="0"/>
        <w:spacing w:line="570" w:lineRule="exact"/>
        <w:jc w:val="center"/>
        <w:rPr>
          <w:rStyle w:val="3Char"/>
          <w:rFonts w:eastAsia="方正小标宋简体"/>
          <w:kern w:val="2"/>
          <w:sz w:val="44"/>
          <w:szCs w:val="44"/>
        </w:rPr>
      </w:pPr>
      <w:r w:rsidRPr="001D490E">
        <w:rPr>
          <w:rStyle w:val="3Char"/>
          <w:rFonts w:eastAsia="方正小标宋简体" w:hint="eastAsia"/>
          <w:kern w:val="2"/>
          <w:sz w:val="44"/>
          <w:szCs w:val="44"/>
        </w:rPr>
        <w:t>2023</w:t>
      </w:r>
      <w:r w:rsidRPr="001D490E">
        <w:rPr>
          <w:rStyle w:val="3Char"/>
          <w:rFonts w:eastAsia="方正小标宋简体" w:hint="eastAsia"/>
          <w:kern w:val="2"/>
          <w:sz w:val="44"/>
          <w:szCs w:val="44"/>
        </w:rPr>
        <w:t>年常州市</w:t>
      </w:r>
      <w:r w:rsidRPr="001D490E">
        <w:rPr>
          <w:rStyle w:val="3Char"/>
          <w:rFonts w:eastAsia="方正小标宋简体" w:hint="eastAsia"/>
          <w:kern w:val="2"/>
          <w:sz w:val="44"/>
          <w:szCs w:val="44"/>
        </w:rPr>
        <w:t>LED</w:t>
      </w:r>
      <w:r w:rsidRPr="001D490E">
        <w:rPr>
          <w:rStyle w:val="3Char"/>
          <w:rFonts w:eastAsia="方正小标宋简体" w:hint="eastAsia"/>
          <w:kern w:val="2"/>
          <w:sz w:val="44"/>
          <w:szCs w:val="44"/>
        </w:rPr>
        <w:t>照明产品（专项整治）质量监督抽查结果</w:t>
      </w:r>
    </w:p>
    <w:tbl>
      <w:tblPr>
        <w:tblW w:w="13520" w:type="dxa"/>
        <w:tblInd w:w="93" w:type="dxa"/>
        <w:tblLook w:val="04A0"/>
      </w:tblPr>
      <w:tblGrid>
        <w:gridCol w:w="425"/>
        <w:gridCol w:w="1476"/>
        <w:gridCol w:w="1026"/>
        <w:gridCol w:w="807"/>
        <w:gridCol w:w="759"/>
        <w:gridCol w:w="743"/>
        <w:gridCol w:w="770"/>
        <w:gridCol w:w="1299"/>
        <w:gridCol w:w="3586"/>
        <w:gridCol w:w="2629"/>
      </w:tblGrid>
      <w:tr w:rsidR="001D490E">
        <w:trPr>
          <w:trHeight w:val="915"/>
        </w:trPr>
        <w:tc>
          <w:tcPr>
            <w:tcW w:w="428" w:type="dxa"/>
            <w:tcBorders>
              <w:top w:val="single" w:sz="4" w:space="0" w:color="auto"/>
              <w:left w:val="single" w:sz="4" w:space="0" w:color="auto"/>
              <w:bottom w:val="single" w:sz="4" w:space="0" w:color="auto"/>
              <w:right w:val="single" w:sz="4" w:space="0" w:color="auto"/>
            </w:tcBorders>
            <w:shd w:val="clear" w:color="000000" w:fill="FFFFFF"/>
            <w:vAlign w:val="center"/>
          </w:tcPr>
          <w:p w:rsidR="001D490E" w:rsidRPr="001D490E" w:rsidRDefault="001D490E">
            <w:pPr>
              <w:widowControl/>
              <w:jc w:val="center"/>
              <w:rPr>
                <w:rFonts w:ascii="黑体" w:eastAsia="黑体" w:hAnsi="黑体" w:cs="Tahoma"/>
                <w:color w:val="000000"/>
                <w:kern w:val="0"/>
                <w:sz w:val="18"/>
                <w:szCs w:val="18"/>
              </w:rPr>
            </w:pPr>
            <w:r w:rsidRPr="001D490E">
              <w:rPr>
                <w:rFonts w:ascii="黑体" w:eastAsia="黑体" w:hAnsi="黑体" w:cs="Tahoma" w:hint="eastAsia"/>
                <w:color w:val="000000"/>
                <w:kern w:val="0"/>
                <w:sz w:val="18"/>
                <w:szCs w:val="18"/>
              </w:rPr>
              <w:t>序</w:t>
            </w:r>
            <w:r w:rsidRPr="001D490E">
              <w:rPr>
                <w:rFonts w:ascii="黑体" w:eastAsia="黑体" w:hAnsi="黑体" w:cs="Tahoma"/>
                <w:color w:val="000000"/>
                <w:kern w:val="0"/>
                <w:sz w:val="18"/>
                <w:szCs w:val="18"/>
              </w:rPr>
              <w:br/>
            </w:r>
            <w:r w:rsidRPr="001D490E">
              <w:rPr>
                <w:rFonts w:ascii="黑体" w:eastAsia="黑体" w:hAnsi="黑体" w:cs="Tahoma" w:hint="eastAsia"/>
                <w:color w:val="000000"/>
                <w:kern w:val="0"/>
                <w:sz w:val="18"/>
                <w:szCs w:val="18"/>
              </w:rPr>
              <w:t>号</w:t>
            </w:r>
          </w:p>
        </w:tc>
        <w:tc>
          <w:tcPr>
            <w:tcW w:w="1290" w:type="dxa"/>
            <w:tcBorders>
              <w:top w:val="single" w:sz="4" w:space="0" w:color="auto"/>
              <w:left w:val="nil"/>
              <w:bottom w:val="single" w:sz="4" w:space="0" w:color="auto"/>
              <w:right w:val="single" w:sz="4" w:space="0" w:color="auto"/>
            </w:tcBorders>
            <w:shd w:val="clear" w:color="000000" w:fill="FFFFFF"/>
            <w:vAlign w:val="center"/>
          </w:tcPr>
          <w:p w:rsidR="001D490E" w:rsidRPr="001D490E" w:rsidRDefault="001D490E">
            <w:pPr>
              <w:widowControl/>
              <w:jc w:val="center"/>
              <w:rPr>
                <w:rFonts w:ascii="黑体" w:eastAsia="黑体" w:hAnsi="黑体" w:cs="Tahoma"/>
                <w:color w:val="000000"/>
                <w:kern w:val="0"/>
                <w:sz w:val="18"/>
                <w:szCs w:val="18"/>
              </w:rPr>
            </w:pPr>
            <w:r w:rsidRPr="001D490E">
              <w:rPr>
                <w:rFonts w:ascii="黑体" w:eastAsia="黑体" w:hAnsi="黑体" w:cs="Tahoma" w:hint="eastAsia"/>
                <w:color w:val="000000"/>
                <w:kern w:val="0"/>
                <w:sz w:val="18"/>
                <w:szCs w:val="18"/>
              </w:rPr>
              <w:t>产品</w:t>
            </w:r>
            <w:r w:rsidRPr="001D490E">
              <w:rPr>
                <w:rFonts w:ascii="黑体" w:eastAsia="黑体" w:hAnsi="黑体" w:cs="Tahoma"/>
                <w:color w:val="000000"/>
                <w:kern w:val="0"/>
                <w:sz w:val="18"/>
                <w:szCs w:val="18"/>
              </w:rPr>
              <w:br/>
            </w:r>
            <w:r w:rsidRPr="001D490E">
              <w:rPr>
                <w:rFonts w:ascii="黑体" w:eastAsia="黑体" w:hAnsi="黑体" w:cs="Tahoma" w:hint="eastAsia"/>
                <w:color w:val="000000"/>
                <w:kern w:val="0"/>
                <w:sz w:val="18"/>
                <w:szCs w:val="18"/>
              </w:rPr>
              <w:t>名称</w:t>
            </w:r>
          </w:p>
        </w:tc>
        <w:tc>
          <w:tcPr>
            <w:tcW w:w="840" w:type="dxa"/>
            <w:tcBorders>
              <w:top w:val="single" w:sz="4" w:space="0" w:color="auto"/>
              <w:left w:val="nil"/>
              <w:bottom w:val="single" w:sz="4" w:space="0" w:color="auto"/>
              <w:right w:val="single" w:sz="4" w:space="0" w:color="auto"/>
            </w:tcBorders>
            <w:shd w:val="clear" w:color="000000" w:fill="FFFFFF"/>
            <w:vAlign w:val="center"/>
          </w:tcPr>
          <w:p w:rsidR="001D490E" w:rsidRPr="001D490E" w:rsidRDefault="001D490E">
            <w:pPr>
              <w:widowControl/>
              <w:jc w:val="center"/>
              <w:rPr>
                <w:rFonts w:ascii="黑体" w:eastAsia="黑体" w:hAnsi="黑体" w:cs="Tahoma"/>
                <w:color w:val="000000"/>
                <w:kern w:val="0"/>
                <w:sz w:val="18"/>
                <w:szCs w:val="18"/>
              </w:rPr>
            </w:pPr>
            <w:r w:rsidRPr="001D490E">
              <w:rPr>
                <w:rFonts w:ascii="黑体" w:eastAsia="黑体" w:hAnsi="黑体" w:cs="Tahoma" w:hint="eastAsia"/>
                <w:color w:val="000000"/>
                <w:kern w:val="0"/>
                <w:sz w:val="18"/>
                <w:szCs w:val="18"/>
              </w:rPr>
              <w:t>规格</w:t>
            </w:r>
            <w:r w:rsidRPr="001D490E">
              <w:rPr>
                <w:rFonts w:ascii="黑体" w:eastAsia="黑体" w:hAnsi="黑体" w:cs="Tahoma"/>
                <w:color w:val="000000"/>
                <w:kern w:val="0"/>
                <w:sz w:val="18"/>
                <w:szCs w:val="18"/>
              </w:rPr>
              <w:br/>
            </w:r>
            <w:r w:rsidRPr="001D490E">
              <w:rPr>
                <w:rFonts w:ascii="黑体" w:eastAsia="黑体" w:hAnsi="黑体" w:cs="Tahoma" w:hint="eastAsia"/>
                <w:color w:val="000000"/>
                <w:kern w:val="0"/>
                <w:sz w:val="18"/>
                <w:szCs w:val="18"/>
              </w:rPr>
              <w:t>型号</w:t>
            </w:r>
          </w:p>
        </w:tc>
        <w:tc>
          <w:tcPr>
            <w:tcW w:w="846" w:type="dxa"/>
            <w:tcBorders>
              <w:top w:val="single" w:sz="4" w:space="0" w:color="auto"/>
              <w:left w:val="nil"/>
              <w:bottom w:val="single" w:sz="4" w:space="0" w:color="auto"/>
              <w:right w:val="single" w:sz="4" w:space="0" w:color="auto"/>
            </w:tcBorders>
            <w:shd w:val="clear" w:color="000000" w:fill="FFFFFF"/>
            <w:vAlign w:val="center"/>
          </w:tcPr>
          <w:p w:rsidR="001D490E" w:rsidRP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标称</w:t>
            </w:r>
            <w:r w:rsidR="001D490E" w:rsidRPr="001D490E">
              <w:rPr>
                <w:rFonts w:ascii="黑体" w:eastAsia="黑体" w:hAnsi="黑体" w:cs="Tahoma" w:hint="eastAsia"/>
                <w:color w:val="000000"/>
                <w:kern w:val="0"/>
                <w:sz w:val="18"/>
                <w:szCs w:val="18"/>
              </w:rPr>
              <w:t>生产企业</w:t>
            </w:r>
            <w:r w:rsidR="001D490E" w:rsidRPr="001D490E">
              <w:rPr>
                <w:rFonts w:ascii="黑体" w:eastAsia="黑体" w:hAnsi="黑体" w:cs="Tahoma"/>
                <w:color w:val="000000"/>
                <w:kern w:val="0"/>
                <w:sz w:val="18"/>
                <w:szCs w:val="18"/>
              </w:rPr>
              <w:br/>
            </w:r>
          </w:p>
        </w:tc>
        <w:tc>
          <w:tcPr>
            <w:tcW w:w="794" w:type="dxa"/>
            <w:tcBorders>
              <w:top w:val="single" w:sz="4" w:space="0" w:color="auto"/>
              <w:left w:val="nil"/>
              <w:bottom w:val="single" w:sz="4" w:space="0" w:color="auto"/>
              <w:right w:val="single" w:sz="4" w:space="0" w:color="auto"/>
            </w:tcBorders>
            <w:shd w:val="clear" w:color="000000" w:fill="FFFFFF"/>
            <w:vAlign w:val="center"/>
          </w:tcPr>
          <w:p w:rsidR="001D490E" w:rsidRP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销售单位</w:t>
            </w:r>
          </w:p>
        </w:tc>
        <w:tc>
          <w:tcPr>
            <w:tcW w:w="776" w:type="dxa"/>
            <w:tcBorders>
              <w:top w:val="single" w:sz="4" w:space="0" w:color="auto"/>
              <w:left w:val="nil"/>
              <w:bottom w:val="single" w:sz="4" w:space="0" w:color="auto"/>
              <w:right w:val="single" w:sz="4" w:space="0" w:color="auto"/>
            </w:tcBorders>
            <w:shd w:val="clear" w:color="000000" w:fill="FFFFFF"/>
            <w:vAlign w:val="center"/>
          </w:tcPr>
          <w:p w:rsidR="001D490E" w:rsidRPr="001D490E" w:rsidRDefault="001D490E">
            <w:pPr>
              <w:widowControl/>
              <w:jc w:val="center"/>
              <w:rPr>
                <w:rFonts w:ascii="黑体" w:eastAsia="黑体" w:hAnsi="黑体" w:cs="Tahoma"/>
                <w:color w:val="000000"/>
                <w:kern w:val="0"/>
                <w:sz w:val="18"/>
                <w:szCs w:val="18"/>
              </w:rPr>
            </w:pPr>
            <w:r w:rsidRPr="001D490E">
              <w:rPr>
                <w:rFonts w:ascii="黑体" w:eastAsia="黑体" w:hAnsi="黑体" w:cs="Tahoma" w:hint="eastAsia"/>
                <w:color w:val="000000"/>
                <w:kern w:val="0"/>
                <w:sz w:val="18"/>
                <w:szCs w:val="18"/>
              </w:rPr>
              <w:t>样品</w:t>
            </w:r>
            <w:r w:rsidRPr="001D490E">
              <w:rPr>
                <w:rFonts w:ascii="黑体" w:eastAsia="黑体" w:hAnsi="黑体" w:cs="Tahoma"/>
                <w:color w:val="000000"/>
                <w:kern w:val="0"/>
                <w:sz w:val="18"/>
                <w:szCs w:val="18"/>
              </w:rPr>
              <w:br/>
            </w:r>
            <w:r w:rsidRPr="001D490E">
              <w:rPr>
                <w:rFonts w:ascii="黑体" w:eastAsia="黑体" w:hAnsi="黑体" w:cs="Tahoma" w:hint="eastAsia"/>
                <w:color w:val="000000"/>
                <w:kern w:val="0"/>
                <w:sz w:val="18"/>
                <w:szCs w:val="18"/>
              </w:rPr>
              <w:t>来源</w:t>
            </w:r>
          </w:p>
        </w:tc>
        <w:tc>
          <w:tcPr>
            <w:tcW w:w="770" w:type="dxa"/>
            <w:tcBorders>
              <w:top w:val="single" w:sz="4" w:space="0" w:color="auto"/>
              <w:left w:val="nil"/>
              <w:bottom w:val="single" w:sz="4" w:space="0" w:color="auto"/>
              <w:right w:val="single" w:sz="4" w:space="0" w:color="auto"/>
            </w:tcBorders>
            <w:shd w:val="clear" w:color="000000" w:fill="FFFFFF"/>
            <w:vAlign w:val="center"/>
          </w:tcPr>
          <w:p w:rsidR="001D490E" w:rsidRPr="001D490E" w:rsidRDefault="001D490E">
            <w:pPr>
              <w:widowControl/>
              <w:jc w:val="center"/>
              <w:rPr>
                <w:rFonts w:ascii="黑体" w:eastAsia="黑体" w:hAnsi="黑体" w:cs="Tahoma"/>
                <w:color w:val="000000"/>
                <w:kern w:val="0"/>
                <w:sz w:val="18"/>
                <w:szCs w:val="18"/>
              </w:rPr>
            </w:pPr>
            <w:r w:rsidRPr="001D490E">
              <w:rPr>
                <w:rFonts w:ascii="黑体" w:eastAsia="黑体" w:hAnsi="黑体" w:cs="Tahoma" w:hint="eastAsia"/>
                <w:color w:val="000000"/>
                <w:kern w:val="0"/>
                <w:sz w:val="18"/>
                <w:szCs w:val="18"/>
              </w:rPr>
              <w:t>抽查</w:t>
            </w:r>
            <w:r w:rsidRPr="001D490E">
              <w:rPr>
                <w:rFonts w:ascii="黑体" w:eastAsia="黑体" w:hAnsi="黑体" w:cs="Tahoma"/>
                <w:color w:val="000000"/>
                <w:kern w:val="0"/>
                <w:sz w:val="18"/>
                <w:szCs w:val="18"/>
              </w:rPr>
              <w:br/>
            </w:r>
            <w:r w:rsidRPr="001D490E">
              <w:rPr>
                <w:rFonts w:ascii="黑体" w:eastAsia="黑体" w:hAnsi="黑体" w:cs="Tahoma" w:hint="eastAsia"/>
                <w:color w:val="000000"/>
                <w:kern w:val="0"/>
                <w:sz w:val="18"/>
                <w:szCs w:val="18"/>
              </w:rPr>
              <w:t>结果</w:t>
            </w:r>
          </w:p>
        </w:tc>
        <w:tc>
          <w:tcPr>
            <w:tcW w:w="1299" w:type="dxa"/>
            <w:tcBorders>
              <w:top w:val="single" w:sz="4" w:space="0" w:color="auto"/>
              <w:left w:val="nil"/>
              <w:bottom w:val="single" w:sz="4" w:space="0" w:color="auto"/>
              <w:right w:val="single" w:sz="4" w:space="0" w:color="auto"/>
            </w:tcBorders>
            <w:shd w:val="clear" w:color="000000" w:fill="FFFFFF"/>
            <w:vAlign w:val="center"/>
          </w:tcPr>
          <w:p w:rsidR="001D490E" w:rsidRPr="001D490E" w:rsidRDefault="001D490E">
            <w:pPr>
              <w:widowControl/>
              <w:jc w:val="center"/>
              <w:rPr>
                <w:rFonts w:ascii="黑体" w:eastAsia="黑体" w:hAnsi="黑体" w:cs="Tahoma"/>
                <w:color w:val="000000"/>
                <w:kern w:val="0"/>
                <w:sz w:val="18"/>
                <w:szCs w:val="18"/>
              </w:rPr>
            </w:pPr>
            <w:r w:rsidRPr="001D490E">
              <w:rPr>
                <w:rFonts w:ascii="黑体" w:eastAsia="黑体" w:hAnsi="黑体" w:cs="Tahoma" w:hint="eastAsia"/>
                <w:color w:val="000000"/>
                <w:kern w:val="0"/>
                <w:sz w:val="18"/>
                <w:szCs w:val="18"/>
              </w:rPr>
              <w:t>不合格项目</w:t>
            </w:r>
          </w:p>
        </w:tc>
        <w:tc>
          <w:tcPr>
            <w:tcW w:w="3848" w:type="dxa"/>
            <w:tcBorders>
              <w:top w:val="single" w:sz="4" w:space="0" w:color="auto"/>
              <w:left w:val="nil"/>
              <w:bottom w:val="single" w:sz="4" w:space="0" w:color="auto"/>
              <w:right w:val="single" w:sz="4" w:space="0" w:color="auto"/>
            </w:tcBorders>
            <w:shd w:val="clear" w:color="000000" w:fill="FFFFFF"/>
            <w:vAlign w:val="center"/>
          </w:tcPr>
          <w:p w:rsidR="001D490E" w:rsidRPr="001D490E" w:rsidRDefault="001D490E">
            <w:pPr>
              <w:widowControl/>
              <w:jc w:val="center"/>
              <w:rPr>
                <w:rFonts w:ascii="黑体" w:eastAsia="黑体" w:hAnsi="黑体" w:cs="Tahoma"/>
                <w:kern w:val="0"/>
                <w:sz w:val="18"/>
                <w:szCs w:val="18"/>
              </w:rPr>
            </w:pPr>
            <w:r w:rsidRPr="001D490E">
              <w:rPr>
                <w:rFonts w:ascii="黑体" w:eastAsia="黑体" w:hAnsi="黑体" w:cs="Tahoma" w:hint="eastAsia"/>
                <w:kern w:val="0"/>
                <w:sz w:val="18"/>
                <w:szCs w:val="18"/>
              </w:rPr>
              <w:t>不合格项目标准值</w:t>
            </w:r>
          </w:p>
        </w:tc>
        <w:tc>
          <w:tcPr>
            <w:tcW w:w="2629" w:type="dxa"/>
            <w:tcBorders>
              <w:top w:val="single" w:sz="4" w:space="0" w:color="auto"/>
              <w:left w:val="nil"/>
              <w:bottom w:val="single" w:sz="4" w:space="0" w:color="auto"/>
              <w:right w:val="single" w:sz="4" w:space="0" w:color="auto"/>
            </w:tcBorders>
            <w:shd w:val="clear" w:color="000000" w:fill="FFFFFF"/>
            <w:vAlign w:val="center"/>
          </w:tcPr>
          <w:p w:rsidR="001D490E" w:rsidRPr="001D490E" w:rsidRDefault="001D490E">
            <w:pPr>
              <w:widowControl/>
              <w:jc w:val="left"/>
              <w:rPr>
                <w:rFonts w:ascii="黑体" w:eastAsia="黑体" w:hAnsi="黑体" w:cs="Tahoma"/>
                <w:kern w:val="0"/>
                <w:sz w:val="18"/>
                <w:szCs w:val="18"/>
              </w:rPr>
            </w:pPr>
            <w:r w:rsidRPr="001D490E">
              <w:rPr>
                <w:rFonts w:ascii="黑体" w:eastAsia="黑体" w:hAnsi="黑体" w:cs="Tahoma" w:hint="eastAsia"/>
                <w:kern w:val="0"/>
                <w:sz w:val="18"/>
                <w:szCs w:val="18"/>
              </w:rPr>
              <w:t>不合格项目实测值</w:t>
            </w:r>
          </w:p>
        </w:tc>
      </w:tr>
      <w:tr w:rsidR="001D490E">
        <w:trPr>
          <w:trHeight w:val="615"/>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防水灯</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YS-28W</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常州悦色照明科技有限公司</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天猫/佑阳灯具旗舰店</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single" w:sz="4" w:space="0" w:color="auto"/>
            </w:tcBorders>
            <w:shd w:val="clear" w:color="000000" w:fill="FFFFFF"/>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外部接线</w:t>
            </w:r>
            <w:r>
              <w:rPr>
                <w:rFonts w:ascii="仿宋_GB2312" w:eastAsia="仿宋_GB2312" w:hAnsi="Tahoma" w:cs="Tahoma" w:hint="eastAsia"/>
                <w:color w:val="000000"/>
                <w:kern w:val="0"/>
                <w:sz w:val="18"/>
                <w:szCs w:val="18"/>
              </w:rPr>
              <w:br/>
              <w:t>截面积</w:t>
            </w:r>
          </w:p>
        </w:tc>
        <w:tc>
          <w:tcPr>
            <w:tcW w:w="3848"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 xml:space="preserve">为提供足够的机械强度，导体的标称截面积应不小于 </w:t>
            </w:r>
            <w:r>
              <w:rPr>
                <w:rFonts w:ascii="仿宋_GB2312" w:eastAsia="仿宋_GB2312" w:hAnsi="Tahoma" w:cs="Tahoma" w:hint="eastAsia"/>
                <w:color w:val="000000"/>
                <w:kern w:val="0"/>
                <w:sz w:val="18"/>
                <w:szCs w:val="18"/>
              </w:rPr>
              <w:br/>
              <w:t>——其他灯具： 1.0mm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不符合（标称0.5mm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52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nil"/>
            </w:tcBorders>
            <w:shd w:val="clear" w:color="000000" w:fill="FFFFFF"/>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电源接口的骚扰电压限值</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频率范围：9kHz～30MHz</w:t>
            </w:r>
            <w:r>
              <w:rPr>
                <w:rFonts w:ascii="仿宋_GB2312" w:eastAsia="仿宋_GB2312" w:hAnsi="Tahoma" w:cs="Tahoma" w:hint="eastAsia"/>
                <w:kern w:val="0"/>
                <w:sz w:val="18"/>
                <w:szCs w:val="18"/>
              </w:rPr>
              <w:br/>
              <w:t>电源接口的骚扰电压限值见GB/T 17743表1。</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69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nil"/>
            </w:tcBorders>
            <w:shd w:val="clear" w:color="000000" w:fill="FFFFFF"/>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辐射骚扰限值（CDNE法）</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频率范围：30MHz～300MHz</w:t>
            </w:r>
            <w:r>
              <w:rPr>
                <w:rFonts w:ascii="仿宋_GB2312" w:eastAsia="仿宋_GB2312" w:hAnsi="Tahoma" w:cs="Tahoma" w:hint="eastAsia"/>
                <w:kern w:val="0"/>
                <w:sz w:val="18"/>
                <w:szCs w:val="18"/>
              </w:rPr>
              <w:br/>
              <w:t>用CDNE方法进行测试，CDNE法辐射骚扰限值和相关测试方法见GB/T 17743表10。</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600"/>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LED Moisture-proof lamps</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YS-FSD-01</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淘宝/常州聚格照明灯具有限公司</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single" w:sz="4" w:space="0" w:color="auto"/>
            </w:tcBorders>
            <w:shd w:val="clear" w:color="000000" w:fill="FFFFFF"/>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外部接线</w:t>
            </w:r>
            <w:r>
              <w:rPr>
                <w:rFonts w:ascii="仿宋_GB2312" w:eastAsia="仿宋_GB2312" w:hAnsi="Tahoma" w:cs="Tahoma" w:hint="eastAsia"/>
                <w:color w:val="000000"/>
                <w:kern w:val="0"/>
                <w:sz w:val="18"/>
                <w:szCs w:val="18"/>
              </w:rPr>
              <w:br/>
              <w:t>截面积</w:t>
            </w:r>
          </w:p>
        </w:tc>
        <w:tc>
          <w:tcPr>
            <w:tcW w:w="3848"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 xml:space="preserve">为提供足够的机械强度，导体的标称截面积应不小于 </w:t>
            </w:r>
            <w:r>
              <w:rPr>
                <w:rFonts w:ascii="仿宋_GB2312" w:eastAsia="仿宋_GB2312" w:hAnsi="Tahoma" w:cs="Tahoma" w:hint="eastAsia"/>
                <w:color w:val="000000"/>
                <w:kern w:val="0"/>
                <w:sz w:val="18"/>
                <w:szCs w:val="18"/>
              </w:rPr>
              <w:br/>
              <w:t>——其他灯具： 1.0mm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000000" w:fill="FFFFFF"/>
            <w:noWrap/>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不符合（标称0.5mm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60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电源接口的骚扰电压限值</w:t>
            </w:r>
          </w:p>
        </w:tc>
        <w:tc>
          <w:tcPr>
            <w:tcW w:w="3848"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频率范围：9kHz～30MHz</w:t>
            </w:r>
            <w:r>
              <w:rPr>
                <w:rFonts w:ascii="仿宋_GB2312" w:eastAsia="仿宋_GB2312" w:hAnsi="Tahoma" w:cs="Tahoma" w:hint="eastAsia"/>
                <w:color w:val="000000"/>
                <w:kern w:val="0"/>
                <w:sz w:val="18"/>
                <w:szCs w:val="18"/>
              </w:rPr>
              <w:br/>
              <w:t>电源接口的骚扰电压限值见GB/T 17743表1。</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600"/>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3</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LED三防灯</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YS-PSD</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悦色照明科技有限公司</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天猫/悦色旗舰店</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single" w:sz="4" w:space="0" w:color="auto"/>
            </w:tcBorders>
            <w:shd w:val="clear" w:color="auto" w:fill="auto"/>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外部接线截面积</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 xml:space="preserve">为提供足够的机械强度，导体的标称截面积应不小于 </w:t>
            </w:r>
            <w:r>
              <w:rPr>
                <w:rFonts w:ascii="仿宋_GB2312" w:eastAsia="仿宋_GB2312" w:hAnsi="Tahoma" w:cs="Tahoma" w:hint="eastAsia"/>
                <w:color w:val="000000"/>
                <w:kern w:val="0"/>
                <w:sz w:val="18"/>
                <w:szCs w:val="18"/>
              </w:rPr>
              <w:br/>
              <w:t>——其他灯具： 1.0mm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不符合（未标称，实测0.2mm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55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内部接线截面积</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正常工作电流低于2A有机械保护的接线：</w:t>
            </w:r>
            <w:r>
              <w:rPr>
                <w:rFonts w:ascii="仿宋_GB2312" w:eastAsia="仿宋_GB2312" w:hAnsi="Tahoma" w:cs="Tahoma" w:hint="eastAsia"/>
                <w:color w:val="000000"/>
                <w:kern w:val="0"/>
                <w:sz w:val="18"/>
                <w:szCs w:val="18"/>
              </w:rPr>
              <w:br/>
              <w:t>——标称截面积：最小0.4mm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不符合（未标称，实测0.2mm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117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耐热、耐火和耐起痕</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固定载流部件或安全特低电压部件就位的部件，最低试验温度为125℃。被试部件的表面应水平放置，用直径为5mm的钢球以20N的压力压迫该面，1h后将球从样品上取下，样品应在冷水中浸10s使其冷却，测量压痕的直径，不得超过2mm</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4.7mm</w:t>
            </w:r>
          </w:p>
        </w:tc>
      </w:tr>
      <w:tr w:rsidR="001D490E">
        <w:trPr>
          <w:trHeight w:val="60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电源接口的骚扰电压限值</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频率范围：9kHz～30MHz</w:t>
            </w:r>
            <w:r>
              <w:rPr>
                <w:rFonts w:ascii="仿宋_GB2312" w:eastAsia="仿宋_GB2312" w:hAnsi="Tahoma" w:cs="Tahoma" w:hint="eastAsia"/>
                <w:color w:val="000000"/>
                <w:kern w:val="0"/>
                <w:sz w:val="18"/>
                <w:szCs w:val="18"/>
              </w:rPr>
              <w:br/>
              <w:t>电源接口的骚扰电压限值见GB/T 17743表1。</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w:t>
            </w:r>
          </w:p>
        </w:tc>
      </w:tr>
      <w:tr w:rsidR="001D490E">
        <w:trPr>
          <w:trHeight w:val="645"/>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4</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固定式LED灯具</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15W</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中山市电小二照明科技有限公司</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天猫/常州雷邹照明科技有限公司</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外部接线</w:t>
            </w:r>
            <w:r>
              <w:rPr>
                <w:rFonts w:ascii="仿宋_GB2312" w:eastAsia="仿宋_GB2312" w:hAnsi="Tahoma" w:cs="Tahoma" w:hint="eastAsia"/>
                <w:color w:val="000000"/>
                <w:kern w:val="0"/>
                <w:sz w:val="18"/>
                <w:szCs w:val="18"/>
              </w:rPr>
              <w:br/>
              <w:t>截面积</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为提供足够的机械强度，导体的标称截面积应不小于 1.0mm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不符合（未标称，实测0.09mm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64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内部接线</w:t>
            </w:r>
            <w:r>
              <w:rPr>
                <w:rFonts w:ascii="仿宋_GB2312" w:eastAsia="仿宋_GB2312" w:hAnsi="Tahoma" w:cs="Tahoma" w:hint="eastAsia"/>
                <w:color w:val="000000"/>
                <w:kern w:val="0"/>
                <w:sz w:val="18"/>
                <w:szCs w:val="18"/>
              </w:rPr>
              <w:br/>
              <w:t>截面积</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正常工作电流低于2A有机械保护的接线：</w:t>
            </w:r>
            <w:r>
              <w:rPr>
                <w:rFonts w:ascii="仿宋_GB2312" w:eastAsia="仿宋_GB2312" w:hAnsi="Tahoma" w:cs="Tahoma" w:hint="eastAsia"/>
                <w:color w:val="000000"/>
                <w:kern w:val="0"/>
                <w:sz w:val="18"/>
                <w:szCs w:val="18"/>
              </w:rPr>
              <w:br/>
              <w:t>——标称截面积：最小0.4mm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不符合（未标称，实测0.09mm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73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nil"/>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电源接口的骚扰电压限值</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频率范围：9kHz～30MHz</w:t>
            </w:r>
            <w:r>
              <w:rPr>
                <w:rFonts w:ascii="仿宋_GB2312" w:eastAsia="仿宋_GB2312" w:hAnsi="Tahoma" w:cs="Tahoma" w:hint="eastAsia"/>
                <w:kern w:val="0"/>
                <w:sz w:val="18"/>
                <w:szCs w:val="18"/>
              </w:rPr>
              <w:br/>
              <w:t>电源接口的骚扰电压限值见GB/T 17743表1。</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75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nil"/>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辐射骚扰限值（CDNE法）</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频率范围：30MHz～300MHz</w:t>
            </w:r>
            <w:r>
              <w:rPr>
                <w:rFonts w:ascii="仿宋_GB2312" w:eastAsia="仿宋_GB2312" w:hAnsi="Tahoma" w:cs="Tahoma" w:hint="eastAsia"/>
                <w:kern w:val="0"/>
                <w:sz w:val="18"/>
                <w:szCs w:val="18"/>
              </w:rPr>
              <w:br/>
              <w:t>用CDNE方法进行测试，CDNE法辐射骚扰限值和相关测试方法见GB/T 17743表10。</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960"/>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5</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固定式LED灯具</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18W</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京东/索亚达官方旗舰店</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不合格</w:t>
            </w: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防触电保护</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Ⅱ类灯具:除调换启动器或光源外基本绝缘不可触及</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不符合（基本绝缘光源板（铝基板）直接接触Ⅱ类灯具的金属外壳，金属外壳为带电部件，</w:t>
            </w:r>
            <w:r>
              <w:rPr>
                <w:rFonts w:ascii="仿宋_GB2312" w:eastAsia="仿宋_GB2312" w:hAnsi="Tahoma" w:cs="Tahoma" w:hint="eastAsia"/>
                <w:color w:val="000000"/>
                <w:kern w:val="0"/>
                <w:sz w:val="18"/>
                <w:szCs w:val="18"/>
              </w:rPr>
              <w:br/>
              <w:t>可被试验指触及）</w:t>
            </w:r>
          </w:p>
        </w:tc>
      </w:tr>
      <w:tr w:rsidR="001D490E">
        <w:trPr>
          <w:trHeight w:val="60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1299" w:type="dxa"/>
            <w:tcBorders>
              <w:top w:val="nil"/>
              <w:left w:val="nil"/>
              <w:bottom w:val="single" w:sz="4" w:space="0" w:color="auto"/>
              <w:right w:val="nil"/>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电源接口的骚扰电压限值</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频率范围：9kHz～30MHz</w:t>
            </w:r>
            <w:r>
              <w:rPr>
                <w:rFonts w:ascii="仿宋_GB2312" w:eastAsia="仿宋_GB2312" w:hAnsi="Tahoma" w:cs="Tahoma" w:hint="eastAsia"/>
                <w:kern w:val="0"/>
                <w:sz w:val="18"/>
                <w:szCs w:val="18"/>
              </w:rPr>
              <w:br/>
              <w:t>电源接口的骚扰电压限值见GB/T 17743表1。</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72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kern w:val="0"/>
                <w:sz w:val="18"/>
                <w:szCs w:val="18"/>
              </w:rPr>
            </w:pPr>
          </w:p>
        </w:tc>
        <w:tc>
          <w:tcPr>
            <w:tcW w:w="1299" w:type="dxa"/>
            <w:tcBorders>
              <w:top w:val="nil"/>
              <w:left w:val="nil"/>
              <w:bottom w:val="single" w:sz="4" w:space="0" w:color="auto"/>
              <w:right w:val="nil"/>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辐射骚扰限值（CDNE法）</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频率范围：30MHz～300MHz</w:t>
            </w:r>
            <w:r>
              <w:rPr>
                <w:rFonts w:ascii="仿宋_GB2312" w:eastAsia="仿宋_GB2312" w:hAnsi="Tahoma" w:cs="Tahoma" w:hint="eastAsia"/>
                <w:kern w:val="0"/>
                <w:sz w:val="18"/>
                <w:szCs w:val="18"/>
              </w:rPr>
              <w:br/>
              <w:t>用CDNE方法进行测试，CDNE法辐射骚扰限值和相关测试方法见GB/T 17743表10。</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1005"/>
        </w:trPr>
        <w:tc>
          <w:tcPr>
            <w:tcW w:w="428"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6</w:t>
            </w:r>
          </w:p>
        </w:tc>
        <w:tc>
          <w:tcPr>
            <w:tcW w:w="129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明装筒灯</w:t>
            </w:r>
          </w:p>
        </w:tc>
        <w:tc>
          <w:tcPr>
            <w:tcW w:w="8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DD069</w:t>
            </w:r>
          </w:p>
        </w:tc>
        <w:tc>
          <w:tcPr>
            <w:tcW w:w="846"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江门市灯都志城照明科技有限公司</w:t>
            </w:r>
          </w:p>
        </w:tc>
        <w:tc>
          <w:tcPr>
            <w:tcW w:w="794"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京东/索亚达官方旗舰店</w:t>
            </w:r>
          </w:p>
        </w:tc>
        <w:tc>
          <w:tcPr>
            <w:tcW w:w="776"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不合格</w:t>
            </w: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防触电保护</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Ⅱ类灯具:除调换启动器或光源外基本绝缘不可触及</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不符合（基本绝缘光源板（铝基板）直接接触Ⅱ类灯具的金属外壳，金属外壳为带电部件，</w:t>
            </w:r>
            <w:r>
              <w:rPr>
                <w:rFonts w:ascii="仿宋_GB2312" w:eastAsia="仿宋_GB2312" w:hAnsi="Tahoma" w:cs="Tahoma" w:hint="eastAsia"/>
                <w:color w:val="000000"/>
                <w:kern w:val="0"/>
                <w:sz w:val="18"/>
                <w:szCs w:val="18"/>
              </w:rPr>
              <w:br/>
              <w:t>可被试验指触及）</w:t>
            </w:r>
          </w:p>
        </w:tc>
      </w:tr>
      <w:tr w:rsidR="001D490E">
        <w:trPr>
          <w:trHeight w:val="540"/>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7</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固定式LED灯具</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0-240W</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钟楼区邹区慧锦灯具厂</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天猫/尚显旗舰店</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single" w:sz="4" w:space="0" w:color="auto"/>
            </w:tcBorders>
            <w:shd w:val="clear" w:color="000000" w:fill="FFFFFF"/>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内部接线截面积</w:t>
            </w:r>
          </w:p>
        </w:tc>
        <w:tc>
          <w:tcPr>
            <w:tcW w:w="3848"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正常工作电流低于2A有机械保护的接线：</w:t>
            </w:r>
            <w:r>
              <w:rPr>
                <w:rFonts w:ascii="仿宋_GB2312" w:eastAsia="仿宋_GB2312" w:hAnsi="Tahoma" w:cs="Tahoma" w:hint="eastAsia"/>
                <w:color w:val="000000"/>
                <w:kern w:val="0"/>
                <w:sz w:val="18"/>
                <w:szCs w:val="18"/>
              </w:rPr>
              <w:br/>
              <w:t>——标称截面积：最小0.4mm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不符合（未标称，实测0.2mm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91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000000" w:fill="FFFFFF"/>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防触电保护</w:t>
            </w:r>
          </w:p>
        </w:tc>
        <w:tc>
          <w:tcPr>
            <w:tcW w:w="3848"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Ⅱ类灯具:除调换启动器或光源外基本绝缘不可触及</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不符合（基本绝缘光源板（铝基板）直接接触Ⅱ类灯具的金属外壳，金属外壳为带电部件，</w:t>
            </w:r>
            <w:r>
              <w:rPr>
                <w:rFonts w:ascii="仿宋_GB2312" w:eastAsia="仿宋_GB2312" w:hAnsi="Tahoma" w:cs="Tahoma" w:hint="eastAsia"/>
                <w:color w:val="000000"/>
                <w:kern w:val="0"/>
                <w:sz w:val="18"/>
                <w:szCs w:val="18"/>
              </w:rPr>
              <w:br/>
              <w:t>可被试验指触及）</w:t>
            </w:r>
          </w:p>
        </w:tc>
      </w:tr>
      <w:tr w:rsidR="001D490E">
        <w:trPr>
          <w:trHeight w:val="72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nil"/>
            </w:tcBorders>
            <w:shd w:val="clear" w:color="000000" w:fill="FFFFFF"/>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电源接口的骚扰电压限值</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频率范围：9kHz～30MHz</w:t>
            </w:r>
            <w:r>
              <w:rPr>
                <w:rFonts w:ascii="仿宋_GB2312" w:eastAsia="仿宋_GB2312" w:hAnsi="Tahoma" w:cs="Tahoma" w:hint="eastAsia"/>
                <w:kern w:val="0"/>
                <w:sz w:val="18"/>
                <w:szCs w:val="18"/>
              </w:rPr>
              <w:br/>
              <w:t>电源接口的骚扰电压限值见GB/T 17743表1。</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66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nil"/>
            </w:tcBorders>
            <w:shd w:val="clear" w:color="000000" w:fill="FFFFFF"/>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辐射骚扰限值（CDNE法）</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频率范围：30MHz～300MHz</w:t>
            </w:r>
            <w:r>
              <w:rPr>
                <w:rFonts w:ascii="仿宋_GB2312" w:eastAsia="仿宋_GB2312" w:hAnsi="Tahoma" w:cs="Tahoma" w:hint="eastAsia"/>
                <w:kern w:val="0"/>
                <w:sz w:val="18"/>
                <w:szCs w:val="18"/>
              </w:rPr>
              <w:br/>
              <w:t>用CDNE方法进行测试，CDNE法辐射骚扰限值和相关测试方法见GB/T 17743表10。</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840"/>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8</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LED高端筒灯</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3W</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天猫/尚显旗舰店</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single" w:sz="4" w:space="0" w:color="auto"/>
            </w:tcBorders>
            <w:shd w:val="clear" w:color="auto" w:fill="auto"/>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外部接线截面积</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为提供足够的机械强度，导体的标称截面积应不小于：</w:t>
            </w:r>
            <w:r>
              <w:rPr>
                <w:rFonts w:ascii="仿宋_GB2312" w:eastAsia="仿宋_GB2312" w:hAnsi="Tahoma" w:cs="Tahoma" w:hint="eastAsia"/>
                <w:color w:val="000000"/>
                <w:kern w:val="0"/>
                <w:sz w:val="18"/>
                <w:szCs w:val="18"/>
              </w:rPr>
              <w:br/>
              <w:t>──普通灯具: 0.75mm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不符合（标称0.5mm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88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防触电保护</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Ⅱ类灯具:除调换启动器或光源外基本绝缘不可触及</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不符合（基本绝缘光源板（铝基板）直接接触Ⅱ类灯具的金属外壳，金属外壳为带电部件，</w:t>
            </w:r>
            <w:r>
              <w:rPr>
                <w:rFonts w:ascii="仿宋_GB2312" w:eastAsia="仿宋_GB2312" w:hAnsi="Tahoma" w:cs="Tahoma" w:hint="eastAsia"/>
                <w:color w:val="000000"/>
                <w:kern w:val="0"/>
                <w:sz w:val="18"/>
                <w:szCs w:val="18"/>
              </w:rPr>
              <w:br/>
              <w:t>可被试验指触及）</w:t>
            </w:r>
          </w:p>
        </w:tc>
      </w:tr>
      <w:tr w:rsidR="001D490E">
        <w:trPr>
          <w:trHeight w:val="930"/>
        </w:trPr>
        <w:tc>
          <w:tcPr>
            <w:tcW w:w="42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lastRenderedPageBreak/>
              <w:t>9</w:t>
            </w:r>
          </w:p>
        </w:tc>
        <w:tc>
          <w:tcPr>
            <w:tcW w:w="129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固定式LED灯具</w:t>
            </w:r>
          </w:p>
        </w:tc>
        <w:tc>
          <w:tcPr>
            <w:tcW w:w="8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TY-D022</w:t>
            </w:r>
          </w:p>
        </w:tc>
        <w:tc>
          <w:tcPr>
            <w:tcW w:w="84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常州唐樱灯饰有限公司</w:t>
            </w:r>
          </w:p>
        </w:tc>
        <w:tc>
          <w:tcPr>
            <w:tcW w:w="79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天猫/唐樱灯具旗舰店</w:t>
            </w:r>
          </w:p>
        </w:tc>
        <w:tc>
          <w:tcPr>
            <w:tcW w:w="77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防触电保护</w:t>
            </w:r>
          </w:p>
        </w:tc>
        <w:tc>
          <w:tcPr>
            <w:tcW w:w="3848"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灯具应制造成当灯具按正常使用安装和接线后以及为更换可替换光源或（可替换）启动器而应打开灯具时，即使不是徒手操作,其标准试验指与带电部件是不可触及的。</w:t>
            </w:r>
          </w:p>
        </w:tc>
        <w:tc>
          <w:tcPr>
            <w:tcW w:w="2629"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不符合（接插件引脚为带电部件，徒手打开透光罩，可被试验指触及）</w:t>
            </w:r>
          </w:p>
        </w:tc>
      </w:tr>
      <w:tr w:rsidR="001D490E">
        <w:trPr>
          <w:trHeight w:val="60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nil"/>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电源接口的骚扰电压限值</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频率范围：9kHz～30MHz</w:t>
            </w:r>
            <w:r>
              <w:rPr>
                <w:rFonts w:ascii="仿宋_GB2312" w:eastAsia="仿宋_GB2312" w:hAnsi="Tahoma" w:cs="Tahoma" w:hint="eastAsia"/>
                <w:kern w:val="0"/>
                <w:sz w:val="18"/>
                <w:szCs w:val="18"/>
              </w:rPr>
              <w:br/>
              <w:t>电源接口的骚扰电压限值见GB/T 17743表1。</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75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nil"/>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辐射骚扰限值（CDNE法）</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频率范围：30MHz～300MHz</w:t>
            </w:r>
            <w:r>
              <w:rPr>
                <w:rFonts w:ascii="仿宋_GB2312" w:eastAsia="仿宋_GB2312" w:hAnsi="Tahoma" w:cs="Tahoma" w:hint="eastAsia"/>
                <w:kern w:val="0"/>
                <w:sz w:val="18"/>
                <w:szCs w:val="18"/>
              </w:rPr>
              <w:br/>
              <w:t>用CDNE方法进行测试，CDNE法辐射骚扰限值和相关测试方法见GB/T 17743表10。</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720"/>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10</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LED筒灯</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3W白光-2.5寸开孔8cm</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天猫/唐樱灯具旗舰店</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single" w:sz="4" w:space="0" w:color="auto"/>
            </w:tcBorders>
            <w:shd w:val="clear" w:color="auto" w:fill="auto"/>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外部接线截面积</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为提供足够的机械强度，导体的标称截面积应不小于：</w:t>
            </w:r>
            <w:r>
              <w:rPr>
                <w:rFonts w:ascii="仿宋_GB2312" w:eastAsia="仿宋_GB2312" w:hAnsi="Tahoma" w:cs="Tahoma" w:hint="eastAsia"/>
                <w:color w:val="000000"/>
                <w:kern w:val="0"/>
                <w:sz w:val="18"/>
                <w:szCs w:val="18"/>
              </w:rPr>
              <w:br/>
              <w:t>──普通灯具: 0.75mm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不符合（标称20AWG(0.5mm</w:t>
            </w:r>
            <w:r>
              <w:rPr>
                <w:rFonts w:ascii="宋体" w:hAnsi="宋体" w:cs="宋体" w:hint="eastAsia"/>
                <w:color w:val="000000"/>
                <w:kern w:val="0"/>
                <w:sz w:val="18"/>
                <w:szCs w:val="18"/>
              </w:rPr>
              <w:t>²</w:t>
            </w:r>
            <w:r>
              <w:rPr>
                <w:rFonts w:ascii="仿宋_GB2312" w:eastAsia="仿宋_GB2312" w:hAnsi="仿宋_GB2312" w:cs="仿宋_GB2312" w:hint="eastAsia"/>
                <w:color w:val="000000"/>
                <w:kern w:val="0"/>
                <w:sz w:val="18"/>
                <w:szCs w:val="18"/>
              </w:rPr>
              <w:t>）</w:t>
            </w:r>
            <w:r>
              <w:rPr>
                <w:rFonts w:ascii="仿宋_GB2312" w:eastAsia="仿宋_GB2312" w:hAnsi="Tahoma" w:cs="Tahoma" w:hint="eastAsia"/>
                <w:color w:val="000000"/>
                <w:kern w:val="0"/>
                <w:sz w:val="18"/>
                <w:szCs w:val="18"/>
              </w:rPr>
              <w:t>)</w:t>
            </w:r>
          </w:p>
        </w:tc>
      </w:tr>
      <w:tr w:rsidR="001D490E">
        <w:trPr>
          <w:trHeight w:val="78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防触电保护</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Ⅱ类灯具:除调换启动器或光源外基本绝缘不可触及</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不符合（基本绝缘光源板（铝基板）直接接触Ⅱ类灯具的金属外壳，金属外壳为带电部件，</w:t>
            </w:r>
            <w:r>
              <w:rPr>
                <w:rFonts w:ascii="仿宋_GB2312" w:eastAsia="仿宋_GB2312" w:hAnsi="Tahoma" w:cs="Tahoma" w:hint="eastAsia"/>
                <w:color w:val="000000"/>
                <w:kern w:val="0"/>
                <w:sz w:val="18"/>
                <w:szCs w:val="18"/>
              </w:rPr>
              <w:br/>
              <w:t>可被试验指触及）</w:t>
            </w:r>
          </w:p>
        </w:tc>
      </w:tr>
      <w:tr w:rsidR="001D490E">
        <w:trPr>
          <w:trHeight w:val="112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耐热、耐火和耐起痕</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固定载流部件或安全特低电压部件就位的部件，最低试验温度为125℃。被试部件的表面应水平放置，用直径为5mm的钢球以20N的压力压迫该面，1h后将球从样品上取下，样品应在冷水中浸10s使其冷却，测量压痕的直径，不得超过2mm</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2.3mm</w:t>
            </w:r>
          </w:p>
        </w:tc>
      </w:tr>
      <w:tr w:rsidR="001D490E">
        <w:trPr>
          <w:trHeight w:val="58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nil"/>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电源接口的骚扰电压限值</w:t>
            </w:r>
          </w:p>
        </w:tc>
        <w:tc>
          <w:tcPr>
            <w:tcW w:w="3848" w:type="dxa"/>
            <w:tcBorders>
              <w:top w:val="nil"/>
              <w:left w:val="single" w:sz="4" w:space="0" w:color="auto"/>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频率范围：9kHz～30MHz</w:t>
            </w:r>
            <w:r>
              <w:rPr>
                <w:rFonts w:ascii="仿宋_GB2312" w:eastAsia="仿宋_GB2312" w:hAnsi="Tahoma" w:cs="Tahoma" w:hint="eastAsia"/>
                <w:kern w:val="0"/>
                <w:sz w:val="18"/>
                <w:szCs w:val="18"/>
              </w:rPr>
              <w:br/>
              <w:t>电源接口的骚扰电压限值见GB/T 17743表1。</w:t>
            </w:r>
          </w:p>
        </w:tc>
        <w:tc>
          <w:tcPr>
            <w:tcW w:w="2629" w:type="dxa"/>
            <w:tcBorders>
              <w:top w:val="nil"/>
              <w:left w:val="nil"/>
              <w:bottom w:val="single" w:sz="4" w:space="0" w:color="auto"/>
              <w:right w:val="single" w:sz="4" w:space="0" w:color="auto"/>
            </w:tcBorders>
            <w:shd w:val="clear" w:color="000000" w:fill="FFFFFF"/>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915"/>
        </w:trPr>
        <w:tc>
          <w:tcPr>
            <w:tcW w:w="42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lastRenderedPageBreak/>
              <w:t>11</w:t>
            </w:r>
          </w:p>
        </w:tc>
        <w:tc>
          <w:tcPr>
            <w:tcW w:w="129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固定式灯具</w:t>
            </w:r>
          </w:p>
        </w:tc>
        <w:tc>
          <w:tcPr>
            <w:tcW w:w="8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LX-Z101</w:t>
            </w:r>
          </w:p>
        </w:tc>
        <w:tc>
          <w:tcPr>
            <w:tcW w:w="84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常州市昆卡电子商务有限公司</w:t>
            </w:r>
          </w:p>
        </w:tc>
        <w:tc>
          <w:tcPr>
            <w:tcW w:w="79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天猫/罗翔灯具旗舰店</w:t>
            </w:r>
          </w:p>
        </w:tc>
        <w:tc>
          <w:tcPr>
            <w:tcW w:w="77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single" w:sz="4" w:space="0" w:color="auto"/>
              <w:left w:val="nil"/>
              <w:bottom w:val="single" w:sz="4" w:space="0" w:color="auto"/>
              <w:right w:val="single" w:sz="4" w:space="0" w:color="auto"/>
            </w:tcBorders>
            <w:shd w:val="clear" w:color="auto" w:fill="auto"/>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内部接线截面积</w:t>
            </w:r>
          </w:p>
        </w:tc>
        <w:tc>
          <w:tcPr>
            <w:tcW w:w="3848"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正常工作电流低于2A有机械保护的接线：</w:t>
            </w:r>
            <w:r>
              <w:rPr>
                <w:rFonts w:ascii="仿宋_GB2312" w:eastAsia="仿宋_GB2312" w:hAnsi="Tahoma" w:cs="Tahoma" w:hint="eastAsia"/>
                <w:color w:val="000000"/>
                <w:kern w:val="0"/>
                <w:sz w:val="18"/>
                <w:szCs w:val="18"/>
              </w:rPr>
              <w:br/>
              <w:t>——标称截面积：最小0.4mm</w:t>
            </w:r>
            <w:r>
              <w:rPr>
                <w:rFonts w:ascii="宋体" w:hAnsi="宋体" w:cs="宋体" w:hint="eastAsia"/>
                <w:color w:val="000000"/>
                <w:kern w:val="0"/>
                <w:sz w:val="18"/>
                <w:szCs w:val="18"/>
              </w:rPr>
              <w:t>²</w:t>
            </w:r>
          </w:p>
        </w:tc>
        <w:tc>
          <w:tcPr>
            <w:tcW w:w="2629"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不符合（未标称，实测0.3mm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108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防触电保护</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Ⅱ类灯具:除调换启动器或光源外基本绝缘不可触及</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不符合（基本绝缘光源板（铝基板）直接接触Ⅱ类灯具的金属外壳，金属外壳为带电部件，</w:t>
            </w:r>
            <w:r>
              <w:rPr>
                <w:rFonts w:ascii="仿宋_GB2312" w:eastAsia="仿宋_GB2312" w:hAnsi="Tahoma" w:cs="Tahoma" w:hint="eastAsia"/>
                <w:color w:val="000000"/>
                <w:kern w:val="0"/>
                <w:sz w:val="18"/>
                <w:szCs w:val="18"/>
              </w:rPr>
              <w:br/>
              <w:t>可被试验指触及）</w:t>
            </w:r>
          </w:p>
        </w:tc>
      </w:tr>
      <w:tr w:rsidR="001D490E">
        <w:trPr>
          <w:trHeight w:val="690"/>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12</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LED筒灯</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D9005</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常州罗翔照明电器有限公司</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天猫/罗翔灯具旗舰店</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single" w:sz="4" w:space="0" w:color="auto"/>
            </w:tcBorders>
            <w:shd w:val="clear" w:color="auto" w:fill="auto"/>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外部接线截面积</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 xml:space="preserve">为提供足够的机械强度，导体的标称截面积应不小于 </w:t>
            </w:r>
            <w:r>
              <w:rPr>
                <w:rFonts w:ascii="仿宋_GB2312" w:eastAsia="仿宋_GB2312" w:hAnsi="Tahoma" w:cs="Tahoma" w:hint="eastAsia"/>
                <w:color w:val="000000"/>
                <w:kern w:val="0"/>
                <w:sz w:val="18"/>
                <w:szCs w:val="18"/>
              </w:rPr>
              <w:br/>
              <w:t>——普通灯具： 0.75mm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不符合（未标称，实测0.3mm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61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内部接线截面积</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正常工作电流低于2A有机械保护的接线：</w:t>
            </w:r>
            <w:r>
              <w:rPr>
                <w:rFonts w:ascii="仿宋_GB2312" w:eastAsia="仿宋_GB2312" w:hAnsi="Tahoma" w:cs="Tahoma" w:hint="eastAsia"/>
                <w:color w:val="000000"/>
                <w:kern w:val="0"/>
                <w:sz w:val="18"/>
                <w:szCs w:val="18"/>
              </w:rPr>
              <w:br/>
              <w:t>——标称截面积：最小0.4mm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不符合（未标称，实测0.3mm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94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防触电保护</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Ⅱ类灯具:除调换启动器或光源外基本绝缘不可触及</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不符合（基本绝缘光源板（铝基板）直接接触Ⅱ类灯具的金属外壳，金属外壳为带电部件，</w:t>
            </w:r>
            <w:r>
              <w:rPr>
                <w:rFonts w:ascii="仿宋_GB2312" w:eastAsia="仿宋_GB2312" w:hAnsi="Tahoma" w:cs="Tahoma" w:hint="eastAsia"/>
                <w:color w:val="000000"/>
                <w:kern w:val="0"/>
                <w:sz w:val="18"/>
                <w:szCs w:val="18"/>
              </w:rPr>
              <w:br/>
              <w:t>可被试验指触及）</w:t>
            </w:r>
          </w:p>
        </w:tc>
      </w:tr>
      <w:tr w:rsidR="001D490E">
        <w:trPr>
          <w:trHeight w:val="555"/>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13</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LED吸顶灯</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12瓦25厘米金线</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钟楼区邹区前军灯具厂</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？/佳朵灯饰有限公司</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nil"/>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电源接口的骚扰电压限值</w:t>
            </w:r>
          </w:p>
        </w:tc>
        <w:tc>
          <w:tcPr>
            <w:tcW w:w="3848"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频率范围：9kHz～30MHz</w:t>
            </w:r>
            <w:r>
              <w:rPr>
                <w:rFonts w:ascii="仿宋_GB2312" w:eastAsia="仿宋_GB2312" w:hAnsi="Tahoma" w:cs="Tahoma" w:hint="eastAsia"/>
                <w:kern w:val="0"/>
                <w:sz w:val="18"/>
                <w:szCs w:val="18"/>
              </w:rPr>
              <w:br/>
              <w:t>电源接口的骚扰电压限值见GB/T 17743表1。</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76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nil"/>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辐射骚扰限值（CDNE法）</w:t>
            </w:r>
          </w:p>
        </w:tc>
        <w:tc>
          <w:tcPr>
            <w:tcW w:w="3848"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频率范围：30MHz～300MHz</w:t>
            </w:r>
            <w:r>
              <w:rPr>
                <w:rFonts w:ascii="仿宋_GB2312" w:eastAsia="仿宋_GB2312" w:hAnsi="Tahoma" w:cs="Tahoma" w:hint="eastAsia"/>
                <w:kern w:val="0"/>
                <w:sz w:val="18"/>
                <w:szCs w:val="18"/>
              </w:rPr>
              <w:br/>
              <w:t>用CDNE方法进行测试，CDNE法辐射骚扰限值和相关测试方法见GB/T 17743表10。</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630"/>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14</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固定式LED灯具</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ZJ-D003</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钟楼区思淼灯具厂</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天猫/格莱普旗舰店</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防触电保护</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Ⅱ类灯具:除调换启动器或光源外基本绝缘不可触及</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不符合（接插件引脚为带电部件，徒手打开透光罩，可被试验指触及）</w:t>
            </w:r>
          </w:p>
        </w:tc>
      </w:tr>
      <w:tr w:rsidR="001D490E">
        <w:trPr>
          <w:trHeight w:val="94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耐热、耐火和耐起痕</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固定载流部件或安全特低电压部件就位的部件，最低试验温度为125℃。被试部件的表面应水平放置，用直径为5mm的钢球以20N的压力压迫该面，1h后将球从样品上取下，样品应在冷水中浸10s使其冷却，测量压痕的直径，不得超过2mm</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3.7mm</w:t>
            </w:r>
          </w:p>
        </w:tc>
      </w:tr>
      <w:tr w:rsidR="001D490E">
        <w:trPr>
          <w:trHeight w:val="61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电源接口的骚扰电压限值</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频率范围：9kHz～30MHz</w:t>
            </w:r>
            <w:r>
              <w:rPr>
                <w:rFonts w:ascii="仿宋_GB2312" w:eastAsia="仿宋_GB2312" w:hAnsi="Tahoma" w:cs="Tahoma" w:hint="eastAsia"/>
                <w:kern w:val="0"/>
                <w:sz w:val="18"/>
                <w:szCs w:val="18"/>
              </w:rPr>
              <w:br/>
              <w:t>电源接口的骚扰电压限值见GB/T 17743表1。</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720"/>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辐射骚扰限值（CDNE法）</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频率范围：30MHz～300MHz</w:t>
            </w:r>
            <w:r>
              <w:rPr>
                <w:rFonts w:ascii="仿宋_GB2312" w:eastAsia="仿宋_GB2312" w:hAnsi="Tahoma" w:cs="Tahoma" w:hint="eastAsia"/>
                <w:kern w:val="0"/>
                <w:sz w:val="18"/>
                <w:szCs w:val="18"/>
              </w:rPr>
              <w:br/>
              <w:t>用CDNE方法进行测试，CDNE法辐射骚扰限值和相关测试方法见GB/T 17743表10。</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不符合</w:t>
            </w:r>
          </w:p>
        </w:tc>
      </w:tr>
      <w:tr w:rsidR="001D490E">
        <w:trPr>
          <w:trHeight w:val="705"/>
        </w:trPr>
        <w:tc>
          <w:tcPr>
            <w:tcW w:w="428"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15</w:t>
            </w:r>
          </w:p>
        </w:tc>
        <w:tc>
          <w:tcPr>
            <w:tcW w:w="129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嵌入式LED灯具</w:t>
            </w:r>
          </w:p>
        </w:tc>
        <w:tc>
          <w:tcPr>
            <w:tcW w:w="84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NP-056</w:t>
            </w:r>
          </w:p>
        </w:tc>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钟楼区思淼灯具厂</w:t>
            </w:r>
          </w:p>
        </w:tc>
        <w:tc>
          <w:tcPr>
            <w:tcW w:w="794"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天猫/格莱普旗舰店</w:t>
            </w:r>
          </w:p>
        </w:tc>
        <w:tc>
          <w:tcPr>
            <w:tcW w:w="776"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770" w:type="dxa"/>
            <w:vMerge w:val="restart"/>
            <w:tcBorders>
              <w:top w:val="nil"/>
              <w:left w:val="single" w:sz="4" w:space="0" w:color="auto"/>
              <w:bottom w:val="single" w:sz="4" w:space="0" w:color="000000"/>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1299" w:type="dxa"/>
            <w:tcBorders>
              <w:top w:val="nil"/>
              <w:left w:val="nil"/>
              <w:bottom w:val="single" w:sz="4" w:space="0" w:color="auto"/>
              <w:right w:val="single" w:sz="4" w:space="0" w:color="auto"/>
            </w:tcBorders>
            <w:shd w:val="clear" w:color="auto" w:fill="auto"/>
            <w:noWrap/>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外部接线截面积</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为提供足够的机械强度，导体的标称截面积应不小于：</w:t>
            </w:r>
            <w:r>
              <w:rPr>
                <w:rFonts w:ascii="仿宋_GB2312" w:eastAsia="仿宋_GB2312" w:hAnsi="Tahoma" w:cs="Tahoma" w:hint="eastAsia"/>
                <w:color w:val="000000"/>
                <w:kern w:val="0"/>
                <w:sz w:val="18"/>
                <w:szCs w:val="18"/>
              </w:rPr>
              <w:br/>
              <w:t>──普通灯具: 0.75mm</w:t>
            </w:r>
            <w:r>
              <w:rPr>
                <w:rFonts w:ascii="宋体" w:hAnsi="宋体" w:cs="宋体" w:hint="eastAsia"/>
                <w:color w:val="000000"/>
                <w:kern w:val="0"/>
                <w:sz w:val="18"/>
                <w:szCs w:val="18"/>
              </w:rPr>
              <w:t>²</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不符合（标称0.5mm</w:t>
            </w:r>
            <w:r>
              <w:rPr>
                <w:rFonts w:ascii="宋体" w:hAnsi="宋体" w:cs="宋体" w:hint="eastAsia"/>
                <w:color w:val="000000"/>
                <w:kern w:val="0"/>
                <w:sz w:val="18"/>
                <w:szCs w:val="18"/>
              </w:rPr>
              <w:t>²</w:t>
            </w:r>
            <w:r>
              <w:rPr>
                <w:rFonts w:ascii="仿宋_GB2312" w:eastAsia="仿宋_GB2312" w:hAnsi="Tahoma" w:cs="Tahoma" w:hint="eastAsia"/>
                <w:color w:val="000000"/>
                <w:kern w:val="0"/>
                <w:sz w:val="18"/>
                <w:szCs w:val="18"/>
              </w:rPr>
              <w:t>）</w:t>
            </w:r>
          </w:p>
        </w:tc>
      </w:tr>
      <w:tr w:rsidR="001D490E">
        <w:trPr>
          <w:trHeight w:val="945"/>
        </w:trPr>
        <w:tc>
          <w:tcPr>
            <w:tcW w:w="428"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84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94"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6"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770" w:type="dxa"/>
            <w:vMerge/>
            <w:tcBorders>
              <w:top w:val="nil"/>
              <w:left w:val="single" w:sz="4" w:space="0" w:color="auto"/>
              <w:bottom w:val="single" w:sz="4" w:space="0" w:color="000000"/>
              <w:right w:val="single" w:sz="4" w:space="0" w:color="auto"/>
            </w:tcBorders>
            <w:vAlign w:val="center"/>
          </w:tcPr>
          <w:p w:rsidR="001D490E" w:rsidRDefault="001D490E">
            <w:pPr>
              <w:widowControl/>
              <w:jc w:val="left"/>
              <w:rPr>
                <w:rFonts w:ascii="仿宋_GB2312" w:eastAsia="仿宋_GB2312" w:hAnsi="Tahoma" w:cs="Tahoma"/>
                <w:color w:val="000000"/>
                <w:kern w:val="0"/>
                <w:sz w:val="18"/>
                <w:szCs w:val="18"/>
              </w:rPr>
            </w:pPr>
          </w:p>
        </w:tc>
        <w:tc>
          <w:tcPr>
            <w:tcW w:w="1299"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防触电保护</w:t>
            </w:r>
          </w:p>
        </w:tc>
        <w:tc>
          <w:tcPr>
            <w:tcW w:w="3848"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Ⅱ类灯具:除调换启动器或光源外基本绝缘不可触及</w:t>
            </w:r>
          </w:p>
        </w:tc>
        <w:tc>
          <w:tcPr>
            <w:tcW w:w="2629"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不符合（基本绝缘光源板（铝基板）直接接触Ⅱ类灯具的金属外壳，金属外壳为带电部件，</w:t>
            </w:r>
            <w:r>
              <w:rPr>
                <w:rFonts w:ascii="仿宋_GB2312" w:eastAsia="仿宋_GB2312" w:hAnsi="Tahoma" w:cs="Tahoma" w:hint="eastAsia"/>
                <w:color w:val="000000"/>
                <w:kern w:val="0"/>
                <w:sz w:val="18"/>
                <w:szCs w:val="18"/>
              </w:rPr>
              <w:br/>
              <w:t>可被试验指触及）</w:t>
            </w:r>
          </w:p>
        </w:tc>
      </w:tr>
    </w:tbl>
    <w:p w:rsidR="001D490E" w:rsidRPr="001D490E" w:rsidRDefault="001D490E">
      <w:pPr>
        <w:autoSpaceDN w:val="0"/>
        <w:spacing w:line="570" w:lineRule="exact"/>
        <w:jc w:val="center"/>
        <w:rPr>
          <w:rFonts w:ascii="方正小标宋简体" w:eastAsia="方正小标宋简体" w:hAnsi="方正小标宋简体" w:cs="方正小标宋简体"/>
          <w:bCs/>
          <w:sz w:val="44"/>
          <w:szCs w:val="44"/>
        </w:rPr>
      </w:pPr>
      <w:r w:rsidRPr="001D490E">
        <w:rPr>
          <w:rFonts w:ascii="方正小标宋简体" w:eastAsia="方正小标宋简体" w:hAnsi="方正小标宋简体" w:cs="方正小标宋简体" w:hint="eastAsia"/>
          <w:bCs/>
          <w:sz w:val="44"/>
          <w:szCs w:val="44"/>
        </w:rPr>
        <w:t>专家解读</w:t>
      </w:r>
    </w:p>
    <w:p w:rsidR="001D490E" w:rsidRPr="001D490E" w:rsidRDefault="001D490E">
      <w:pPr>
        <w:autoSpaceDN w:val="0"/>
        <w:spacing w:line="570" w:lineRule="exact"/>
        <w:jc w:val="left"/>
        <w:rPr>
          <w:rFonts w:ascii="黑体" w:eastAsia="黑体" w:hAnsi="黑体" w:cs="黑体"/>
          <w:sz w:val="32"/>
          <w:szCs w:val="32"/>
          <w:lang w:val="zh-CN"/>
        </w:rPr>
      </w:pPr>
      <w:r w:rsidRPr="001D490E">
        <w:rPr>
          <w:rFonts w:ascii="黑体" w:eastAsia="黑体" w:hAnsi="黑体" w:cs="黑体" w:hint="eastAsia"/>
          <w:sz w:val="32"/>
          <w:szCs w:val="32"/>
        </w:rPr>
        <w:t>一、不合格情况分析</w:t>
      </w:r>
    </w:p>
    <w:p w:rsidR="001D490E" w:rsidRDefault="006527BD">
      <w:pPr>
        <w:wordWrap w:val="0"/>
        <w:autoSpaceDE w:val="0"/>
        <w:autoSpaceDN w:val="0"/>
        <w:spacing w:line="570" w:lineRule="exact"/>
        <w:ind w:firstLineChars="200" w:firstLine="640"/>
        <w:rPr>
          <w:rFonts w:ascii="仿宋_GB2312" w:eastAsia="仿宋_GB2312"/>
          <w:sz w:val="32"/>
          <w:szCs w:val="32"/>
          <w:lang w:val="zh-CN"/>
        </w:rPr>
      </w:pPr>
      <w:r>
        <w:rPr>
          <w:rFonts w:ascii="仿宋_GB2312" w:eastAsia="仿宋_GB2312" w:hint="eastAsia"/>
          <w:sz w:val="32"/>
          <w:szCs w:val="32"/>
        </w:rPr>
        <w:t>本次抽查涉及的不合格项目：</w:t>
      </w:r>
      <w:r>
        <w:rPr>
          <w:rFonts w:ascii="仿宋_GB2312" w:eastAsia="仿宋_GB2312" w:hint="eastAsia"/>
          <w:sz w:val="32"/>
          <w:szCs w:val="32"/>
          <w:lang w:val="zh-CN"/>
        </w:rPr>
        <w:t>外部接线和内部接线、防触电保护、耐热、耐火和耐起痕、电磁兼容（电源接口的骚扰电压限值、辐射骚扰限值）。</w:t>
      </w:r>
    </w:p>
    <w:p w:rsidR="001D490E" w:rsidRDefault="006527BD">
      <w:pPr>
        <w:wordWrap w:val="0"/>
        <w:autoSpaceDE w:val="0"/>
        <w:autoSpaceDN w:val="0"/>
        <w:spacing w:line="570" w:lineRule="exact"/>
        <w:ind w:firstLineChars="200" w:firstLine="640"/>
        <w:rPr>
          <w:rFonts w:ascii="仿宋_GB2312" w:eastAsia="仿宋_GB2312"/>
          <w:sz w:val="32"/>
          <w:szCs w:val="32"/>
          <w:lang w:val="zh-CN"/>
        </w:rPr>
      </w:pPr>
      <w:r>
        <w:rPr>
          <w:rFonts w:ascii="仿宋_GB2312" w:eastAsia="仿宋_GB2312" w:hint="eastAsia"/>
          <w:sz w:val="32"/>
          <w:szCs w:val="32"/>
          <w:lang w:val="zh-CN"/>
        </w:rPr>
        <w:lastRenderedPageBreak/>
        <w:t>1.外部接线和内部接线项目：电源线或导线截面积小于标准规定的要求。本次抽查该项目有10批次不合格。使用截面积较小的电线，会提高布线温度，缩短绝缘材料的寿命，容易发生短路引起火灾造成财产和人员伤亡。</w:t>
      </w:r>
    </w:p>
    <w:p w:rsidR="001D490E" w:rsidRDefault="006527BD">
      <w:pPr>
        <w:wordWrap w:val="0"/>
        <w:autoSpaceDE w:val="0"/>
        <w:autoSpaceDN w:val="0"/>
        <w:spacing w:line="570" w:lineRule="exact"/>
        <w:ind w:firstLineChars="200" w:firstLine="640"/>
        <w:rPr>
          <w:rFonts w:ascii="仿宋_GB2312" w:eastAsia="仿宋_GB2312"/>
          <w:sz w:val="32"/>
          <w:szCs w:val="32"/>
          <w:lang w:val="zh-CN"/>
        </w:rPr>
      </w:pPr>
      <w:r>
        <w:rPr>
          <w:rFonts w:ascii="仿宋_GB2312" w:eastAsia="仿宋_GB2312" w:hint="eastAsia"/>
          <w:sz w:val="32"/>
          <w:szCs w:val="32"/>
          <w:lang w:val="zh-CN"/>
        </w:rPr>
        <w:t>2.防触电保护项目：灯具结构设计存在缺陷，防护措施未做到位或未使用隔离式安全特地电压的控制装置。本次抽查该项目有10批次不合格。防触电保护措施不到位容易引起触电危险。</w:t>
      </w:r>
    </w:p>
    <w:p w:rsidR="001D490E" w:rsidRDefault="006527BD">
      <w:pPr>
        <w:wordWrap w:val="0"/>
        <w:autoSpaceDE w:val="0"/>
        <w:autoSpaceDN w:val="0"/>
        <w:spacing w:line="570" w:lineRule="exact"/>
        <w:ind w:firstLineChars="200" w:firstLine="640"/>
        <w:rPr>
          <w:rFonts w:ascii="仿宋_GB2312" w:eastAsia="仿宋_GB2312"/>
          <w:sz w:val="32"/>
          <w:szCs w:val="32"/>
          <w:lang w:val="zh-CN"/>
        </w:rPr>
      </w:pPr>
      <w:r>
        <w:rPr>
          <w:rFonts w:ascii="仿宋_GB2312" w:eastAsia="仿宋_GB2312" w:hint="eastAsia"/>
          <w:sz w:val="32"/>
          <w:szCs w:val="32"/>
          <w:lang w:val="zh-CN"/>
        </w:rPr>
        <w:t>3.耐热、耐火和耐起痕项目：主要问题为控制装置塑料外壳耐热性能不符合要求。本次抽查该项目有3批次不合格。耐热、耐火和耐起痕不合格容易引起塑料件变型，引发火灾。</w:t>
      </w:r>
    </w:p>
    <w:p w:rsidR="001D490E" w:rsidRDefault="006527BD">
      <w:pPr>
        <w:autoSpaceDN w:val="0"/>
        <w:spacing w:line="570" w:lineRule="exact"/>
        <w:jc w:val="left"/>
        <w:rPr>
          <w:rFonts w:ascii="黑体" w:eastAsia="黑体" w:hAnsi="黑体"/>
          <w:b/>
          <w:sz w:val="32"/>
          <w:szCs w:val="32"/>
        </w:rPr>
      </w:pPr>
      <w:r>
        <w:rPr>
          <w:rFonts w:ascii="仿宋_GB2312" w:eastAsia="仿宋_GB2312" w:hint="eastAsia"/>
          <w:sz w:val="32"/>
          <w:szCs w:val="32"/>
          <w:lang w:val="zh-CN"/>
        </w:rPr>
        <w:t xml:space="preserve">    4.电源接口的骚扰电压限值和辐射骚扰限值项目：主要原因为购买非CCC认证的不合格LED控制装置所引起的不合格。本次抽查该项目有10批次不合格。电源接口的骚扰电压限值和辐射骚扰限值不合格会导致破坏电子设备的正常运行，进而对人体健康产生消极影响。</w:t>
      </w:r>
    </w:p>
    <w:p w:rsidR="001D490E" w:rsidRPr="001D490E" w:rsidRDefault="001D490E">
      <w:pPr>
        <w:autoSpaceDN w:val="0"/>
        <w:spacing w:line="570" w:lineRule="exact"/>
        <w:jc w:val="left"/>
        <w:rPr>
          <w:rFonts w:ascii="黑体" w:eastAsia="黑体" w:hAnsi="黑体" w:cs="黑体"/>
          <w:bCs/>
          <w:sz w:val="32"/>
          <w:szCs w:val="32"/>
          <w:lang w:val="zh-CN"/>
        </w:rPr>
      </w:pPr>
      <w:r w:rsidRPr="001D490E">
        <w:rPr>
          <w:rFonts w:ascii="黑体" w:eastAsia="黑体" w:hAnsi="黑体" w:cs="黑体" w:hint="eastAsia"/>
          <w:bCs/>
          <w:sz w:val="32"/>
          <w:szCs w:val="32"/>
        </w:rPr>
        <w:t>二、消费使用提示</w:t>
      </w:r>
    </w:p>
    <w:p w:rsidR="001D490E" w:rsidRDefault="006527BD">
      <w:pPr>
        <w:autoSpaceDN w:val="0"/>
        <w:spacing w:line="570" w:lineRule="exact"/>
        <w:jc w:val="left"/>
        <w:rPr>
          <w:rFonts w:ascii="仿宋_GB2312" w:eastAsia="仿宋_GB2312"/>
          <w:sz w:val="32"/>
          <w:szCs w:val="32"/>
          <w:lang w:val="zh-CN"/>
        </w:rPr>
      </w:pPr>
      <w:r>
        <w:rPr>
          <w:rFonts w:ascii="仿宋_GB2312" w:eastAsia="仿宋_GB2312" w:hint="eastAsia"/>
          <w:sz w:val="32"/>
          <w:szCs w:val="32"/>
          <w:lang w:val="zh-CN"/>
        </w:rPr>
        <w:t xml:space="preserve">    1.检查产品标识或标签：选择品牌知名度较高的产品，“三无”的产品千万不要购买。消费者在购买时一定要注意选购有CCC强制认证标志的产品。</w:t>
      </w:r>
    </w:p>
    <w:p w:rsidR="001D490E" w:rsidRDefault="006527BD">
      <w:pPr>
        <w:autoSpaceDN w:val="0"/>
        <w:spacing w:line="570" w:lineRule="exact"/>
        <w:jc w:val="left"/>
        <w:rPr>
          <w:rFonts w:ascii="仿宋_GB2312" w:eastAsia="仿宋_GB2312"/>
          <w:sz w:val="32"/>
          <w:szCs w:val="32"/>
          <w:lang w:val="zh-CN"/>
        </w:rPr>
      </w:pPr>
      <w:r>
        <w:rPr>
          <w:rFonts w:ascii="仿宋_GB2312" w:eastAsia="仿宋_GB2312" w:hint="eastAsia"/>
          <w:sz w:val="32"/>
          <w:szCs w:val="32"/>
          <w:lang w:val="zh-CN"/>
        </w:rPr>
        <w:t xml:space="preserve">    2.检查产品外观：检查LED照明产品外观是否有破损，电源线不要太细，带有驱动电源</w:t>
      </w:r>
      <w:r>
        <w:rPr>
          <w:rFonts w:ascii="仿宋_GB2312" w:eastAsia="仿宋_GB2312" w:hint="eastAsia"/>
          <w:sz w:val="32"/>
          <w:szCs w:val="32"/>
          <w:lang w:val="zh-CN"/>
        </w:rPr>
        <w:lastRenderedPageBreak/>
        <w:t>的，可以通过摇晃驱动来查验内部线路板是否固定在位，初步判断驱动结构是否安全，通电点亮时应没有肉眼可见的闪烁。</w:t>
      </w:r>
    </w:p>
    <w:p w:rsidR="001D490E" w:rsidRDefault="006527BD">
      <w:pPr>
        <w:autoSpaceDN w:val="0"/>
        <w:spacing w:line="570" w:lineRule="exact"/>
        <w:jc w:val="left"/>
        <w:rPr>
          <w:rStyle w:val="3Char"/>
          <w:rFonts w:eastAsia="黑体" w:hAnsi="黑体"/>
          <w:kern w:val="2"/>
          <w:sz w:val="32"/>
          <w:szCs w:val="32"/>
        </w:rPr>
      </w:pPr>
      <w:r>
        <w:rPr>
          <w:rFonts w:ascii="仿宋_GB2312" w:eastAsia="仿宋_GB2312" w:hint="eastAsia"/>
          <w:sz w:val="32"/>
          <w:szCs w:val="32"/>
          <w:lang w:val="zh-CN"/>
        </w:rPr>
        <w:t xml:space="preserve">    3.价格因素：建议不要购买价格过于便宜产品，受产品成本制约，价格过低的产品质量很难保证。推荐在知名品牌的专卖店或旗舰店购买，产品质量更有保障。</w:t>
      </w:r>
    </w:p>
    <w:p w:rsidR="001D490E" w:rsidRDefault="001D490E">
      <w:pPr>
        <w:autoSpaceDN w:val="0"/>
        <w:spacing w:line="570" w:lineRule="exact"/>
        <w:jc w:val="left"/>
        <w:rPr>
          <w:rFonts w:ascii="仿宋_GB2312" w:eastAsia="仿宋_GB2312"/>
          <w:sz w:val="32"/>
          <w:szCs w:val="32"/>
        </w:rPr>
      </w:pPr>
    </w:p>
    <w:p w:rsidR="001D490E" w:rsidRDefault="006527BD">
      <w:pPr>
        <w:autoSpaceDN w:val="0"/>
        <w:spacing w:line="570" w:lineRule="exact"/>
        <w:jc w:val="left"/>
      </w:pPr>
      <w:r>
        <w:rPr>
          <w:rFonts w:eastAsia="仿宋_GB2312" w:hint="eastAsia"/>
          <w:color w:val="000000"/>
          <w:kern w:val="0"/>
          <w:sz w:val="32"/>
          <w:szCs w:val="32"/>
        </w:rPr>
        <w:t xml:space="preserve">                                                 </w:t>
      </w:r>
      <w:r>
        <w:rPr>
          <w:rFonts w:eastAsia="仿宋_GB2312" w:hint="eastAsia"/>
          <w:color w:val="000000"/>
          <w:kern w:val="0"/>
          <w:sz w:val="32"/>
          <w:szCs w:val="32"/>
        </w:rPr>
        <w:t>常州检验检测标准认证研究院</w:t>
      </w:r>
    </w:p>
    <w:sectPr w:rsidR="001D490E" w:rsidSect="001D490E">
      <w:headerReference w:type="even" r:id="rId7"/>
      <w:headerReference w:type="default" r:id="rId8"/>
      <w:footerReference w:type="even" r:id="rId9"/>
      <w:footerReference w:type="default" r:id="rId10"/>
      <w:headerReference w:type="first" r:id="rId11"/>
      <w:footerReference w:type="first" r:id="rId12"/>
      <w:pgSz w:w="16838" w:h="11906" w:orient="landscape"/>
      <w:pgMar w:top="1531" w:right="2098" w:bottom="1531" w:left="1985" w:header="709" w:footer="136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50AD" w:rsidRDefault="007150AD" w:rsidP="001D490E">
      <w:r>
        <w:separator/>
      </w:r>
    </w:p>
    <w:p w:rsidR="007150AD" w:rsidRDefault="007150AD"/>
    <w:p w:rsidR="007150AD" w:rsidRDefault="007150AD" w:rsidP="00CF0742"/>
    <w:p w:rsidR="007150AD" w:rsidRDefault="007150AD" w:rsidP="00CF0742"/>
    <w:p w:rsidR="007150AD" w:rsidRDefault="007150AD" w:rsidP="00CF0742"/>
    <w:p w:rsidR="007150AD" w:rsidRDefault="007150AD" w:rsidP="00CF0742"/>
    <w:p w:rsidR="007150AD" w:rsidRDefault="007150AD" w:rsidP="00AE6250"/>
  </w:endnote>
  <w:endnote w:type="continuationSeparator" w:id="1">
    <w:p w:rsidR="007150AD" w:rsidRDefault="007150AD" w:rsidP="001D490E">
      <w:r>
        <w:continuationSeparator/>
      </w:r>
    </w:p>
    <w:p w:rsidR="007150AD" w:rsidRDefault="007150AD"/>
    <w:p w:rsidR="007150AD" w:rsidRDefault="007150AD" w:rsidP="00CF0742"/>
    <w:p w:rsidR="007150AD" w:rsidRDefault="007150AD" w:rsidP="00CF0742"/>
    <w:p w:rsidR="007150AD" w:rsidRDefault="007150AD" w:rsidP="00CF0742"/>
    <w:p w:rsidR="007150AD" w:rsidRDefault="007150AD" w:rsidP="00CF0742"/>
    <w:p w:rsidR="007150AD" w:rsidRDefault="007150AD" w:rsidP="00AE6250"/>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4397A600-511E-4A7C-A2CF-11876B7BD11F}"/>
  </w:font>
  <w:font w:name="Cambria">
    <w:panose1 w:val="02040503050406030204"/>
    <w:charset w:val="00"/>
    <w:family w:val="roman"/>
    <w:pitch w:val="variable"/>
    <w:sig w:usb0="A00002EF" w:usb1="4000004B" w:usb2="00000000" w:usb3="00000000" w:csb0="000001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Microsoft JhengHei">
    <w:panose1 w:val="020B0604030504040204"/>
    <w:charset w:val="88"/>
    <w:family w:val="swiss"/>
    <w:pitch w:val="variable"/>
    <w:sig w:usb0="00000087" w:usb1="288F4000" w:usb2="00000016" w:usb3="00000000" w:csb0="00100009"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embedRegular r:id="rId2" w:subsetted="1" w:fontKey="{8789098C-AC1E-4B9D-BE89-45349F4C2FED}"/>
  </w:font>
  <w:font w:name="黑体">
    <w:altName w:val="SimHei"/>
    <w:panose1 w:val="02010609060101010101"/>
    <w:charset w:val="86"/>
    <w:family w:val="modern"/>
    <w:pitch w:val="fixed"/>
    <w:sig w:usb0="800002BF" w:usb1="38CF7CFA" w:usb2="00000016" w:usb3="00000000" w:csb0="00040001" w:csb1="00000000"/>
    <w:embedRegular r:id="rId3" w:subsetted="1" w:fontKey="{5E2E836A-229E-4F52-8AA5-53B4AA97D607}"/>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8"/>
      <w:ind w:firstLineChars="0" w:firstLine="0"/>
    </w:pPr>
    <w:r>
      <w:rPr>
        <w:rFonts w:hint="eastAsia"/>
        <w:sz w:val="28"/>
        <w:szCs w:val="28"/>
      </w:rPr>
      <w:t xml:space="preserve">— </w:t>
    </w:r>
    <w:r w:rsidR="00740D64">
      <w:rPr>
        <w:sz w:val="28"/>
        <w:szCs w:val="28"/>
      </w:rPr>
      <w:fldChar w:fldCharType="begin"/>
    </w:r>
    <w:r>
      <w:rPr>
        <w:sz w:val="28"/>
        <w:szCs w:val="28"/>
      </w:rPr>
      <w:instrText xml:space="preserve"> PAGE   \* MERGEFORMAT </w:instrText>
    </w:r>
    <w:r w:rsidR="00740D64">
      <w:rPr>
        <w:sz w:val="28"/>
        <w:szCs w:val="28"/>
      </w:rPr>
      <w:fldChar w:fldCharType="separate"/>
    </w:r>
    <w:r w:rsidR="00444279" w:rsidRPr="00444279">
      <w:rPr>
        <w:noProof/>
        <w:sz w:val="28"/>
        <w:szCs w:val="28"/>
        <w:lang w:val="zh-CN"/>
      </w:rPr>
      <w:t>8</w:t>
    </w:r>
    <w:r w:rsidR="00740D64">
      <w:rPr>
        <w:sz w:val="28"/>
        <w:szCs w:val="28"/>
      </w:rPr>
      <w:fldChar w:fldCharType="end"/>
    </w:r>
    <w:r>
      <w:rPr>
        <w:rFonts w:hint="eastAsia"/>
        <w:sz w:val="28"/>
        <w:szCs w:val="28"/>
      </w:rPr>
      <w:t xml:space="preserve"> —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8"/>
      <w:ind w:right="560" w:firstLineChars="0" w:firstLine="0"/>
      <w:jc w:val="right"/>
      <w:rPr>
        <w:sz w:val="28"/>
        <w:szCs w:val="28"/>
      </w:rPr>
    </w:pPr>
    <w:r>
      <w:rPr>
        <w:rFonts w:hint="eastAsia"/>
        <w:sz w:val="28"/>
        <w:szCs w:val="28"/>
      </w:rPr>
      <w:t xml:space="preserve">— </w:t>
    </w:r>
    <w:r w:rsidR="00740D64">
      <w:rPr>
        <w:sz w:val="28"/>
        <w:szCs w:val="28"/>
      </w:rPr>
      <w:fldChar w:fldCharType="begin"/>
    </w:r>
    <w:r>
      <w:rPr>
        <w:sz w:val="28"/>
        <w:szCs w:val="28"/>
      </w:rPr>
      <w:instrText xml:space="preserve"> PAGE   \* MERGEFORMAT </w:instrText>
    </w:r>
    <w:r w:rsidR="00740D64">
      <w:rPr>
        <w:sz w:val="28"/>
        <w:szCs w:val="28"/>
      </w:rPr>
      <w:fldChar w:fldCharType="separate"/>
    </w:r>
    <w:r w:rsidR="00444279" w:rsidRPr="00444279">
      <w:rPr>
        <w:noProof/>
        <w:sz w:val="28"/>
        <w:szCs w:val="28"/>
        <w:lang w:val="zh-CN"/>
      </w:rPr>
      <w:t>7</w:t>
    </w:r>
    <w:r w:rsidR="00740D64">
      <w:rPr>
        <w:sz w:val="28"/>
        <w:szCs w:val="28"/>
      </w:rPr>
      <w:fldChar w:fldCharType="end"/>
    </w:r>
    <w:r>
      <w:rPr>
        <w:rFonts w:hint="eastAsia"/>
        <w:sz w:val="28"/>
        <w:szCs w:val="28"/>
      </w:rPr>
      <w:t xml:space="preserve"> —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8"/>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50AD" w:rsidRDefault="007150AD" w:rsidP="001D490E">
      <w:r>
        <w:separator/>
      </w:r>
    </w:p>
    <w:p w:rsidR="007150AD" w:rsidRDefault="007150AD"/>
    <w:p w:rsidR="007150AD" w:rsidRDefault="007150AD" w:rsidP="00CF0742"/>
    <w:p w:rsidR="007150AD" w:rsidRDefault="007150AD" w:rsidP="00CF0742"/>
    <w:p w:rsidR="007150AD" w:rsidRDefault="007150AD" w:rsidP="00CF0742"/>
    <w:p w:rsidR="007150AD" w:rsidRDefault="007150AD" w:rsidP="00CF0742"/>
    <w:p w:rsidR="007150AD" w:rsidRDefault="007150AD" w:rsidP="00AE6250"/>
  </w:footnote>
  <w:footnote w:type="continuationSeparator" w:id="1">
    <w:p w:rsidR="007150AD" w:rsidRDefault="007150AD" w:rsidP="001D490E">
      <w:r>
        <w:continuationSeparator/>
      </w:r>
    </w:p>
    <w:p w:rsidR="007150AD" w:rsidRDefault="007150AD"/>
    <w:p w:rsidR="007150AD" w:rsidRDefault="007150AD" w:rsidP="00CF0742"/>
    <w:p w:rsidR="007150AD" w:rsidRDefault="007150AD" w:rsidP="00CF0742"/>
    <w:p w:rsidR="007150AD" w:rsidRDefault="007150AD" w:rsidP="00CF0742"/>
    <w:p w:rsidR="007150AD" w:rsidRDefault="007150AD" w:rsidP="00CF0742"/>
    <w:p w:rsidR="007150AD" w:rsidRDefault="007150AD" w:rsidP="00AE6250"/>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9"/>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9"/>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9"/>
      <w:ind w:firstLine="36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海波">
    <w15:presenceInfo w15:providerId="WPS Office" w15:userId="201995230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trackRevisions/>
  <w:defaultTabStop w:val="420"/>
  <w:evenAndOddHeaders/>
  <w:drawingGridHorizontalSpacing w:val="105"/>
  <w:drawingGridVerticalSpacing w:val="156"/>
  <w:noPunctuationKerning/>
  <w:characterSpacingControl w:val="compressPunctuation"/>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2FhMjdkYTQxNTU4NDM0MzQ1MDEyN2E5Y2EyYjhkN2UifQ=="/>
  </w:docVars>
  <w:rsids>
    <w:rsidRoot w:val="002F1DFD"/>
    <w:rsid w:val="00004EB4"/>
    <w:rsid w:val="00011435"/>
    <w:rsid w:val="00020533"/>
    <w:rsid w:val="00024388"/>
    <w:rsid w:val="00027622"/>
    <w:rsid w:val="00030E4F"/>
    <w:rsid w:val="0003157A"/>
    <w:rsid w:val="00034213"/>
    <w:rsid w:val="00046AF5"/>
    <w:rsid w:val="00053596"/>
    <w:rsid w:val="00056F14"/>
    <w:rsid w:val="00065815"/>
    <w:rsid w:val="000674F3"/>
    <w:rsid w:val="000717EF"/>
    <w:rsid w:val="00073141"/>
    <w:rsid w:val="00075E51"/>
    <w:rsid w:val="00077330"/>
    <w:rsid w:val="00082D95"/>
    <w:rsid w:val="00083CC2"/>
    <w:rsid w:val="000852EB"/>
    <w:rsid w:val="00090182"/>
    <w:rsid w:val="000927D7"/>
    <w:rsid w:val="000946B2"/>
    <w:rsid w:val="00095F34"/>
    <w:rsid w:val="000B0F56"/>
    <w:rsid w:val="000D1B98"/>
    <w:rsid w:val="000D22F0"/>
    <w:rsid w:val="000D4912"/>
    <w:rsid w:val="000D5E3D"/>
    <w:rsid w:val="000D7C44"/>
    <w:rsid w:val="000E4F48"/>
    <w:rsid w:val="000F04F8"/>
    <w:rsid w:val="000F0DB4"/>
    <w:rsid w:val="000F3FAB"/>
    <w:rsid w:val="001111FC"/>
    <w:rsid w:val="00122C99"/>
    <w:rsid w:val="00124C27"/>
    <w:rsid w:val="00124D7A"/>
    <w:rsid w:val="001361B7"/>
    <w:rsid w:val="001378EE"/>
    <w:rsid w:val="00140019"/>
    <w:rsid w:val="00143A88"/>
    <w:rsid w:val="001447BB"/>
    <w:rsid w:val="00152BDC"/>
    <w:rsid w:val="001532B3"/>
    <w:rsid w:val="00153465"/>
    <w:rsid w:val="001561A8"/>
    <w:rsid w:val="00156C5E"/>
    <w:rsid w:val="00161582"/>
    <w:rsid w:val="001634BA"/>
    <w:rsid w:val="00174246"/>
    <w:rsid w:val="0018018C"/>
    <w:rsid w:val="00184C8C"/>
    <w:rsid w:val="00191AF6"/>
    <w:rsid w:val="00196778"/>
    <w:rsid w:val="001B4842"/>
    <w:rsid w:val="001B4A4B"/>
    <w:rsid w:val="001B5A23"/>
    <w:rsid w:val="001B62A3"/>
    <w:rsid w:val="001B67BD"/>
    <w:rsid w:val="001C1E63"/>
    <w:rsid w:val="001C6419"/>
    <w:rsid w:val="001D0602"/>
    <w:rsid w:val="001D3D09"/>
    <w:rsid w:val="001D490E"/>
    <w:rsid w:val="001D580A"/>
    <w:rsid w:val="001E2A79"/>
    <w:rsid w:val="001E3FA8"/>
    <w:rsid w:val="001F669E"/>
    <w:rsid w:val="00210761"/>
    <w:rsid w:val="00216100"/>
    <w:rsid w:val="00216702"/>
    <w:rsid w:val="00217328"/>
    <w:rsid w:val="00224E9A"/>
    <w:rsid w:val="00230964"/>
    <w:rsid w:val="00230E8B"/>
    <w:rsid w:val="0023290E"/>
    <w:rsid w:val="0023388C"/>
    <w:rsid w:val="002350D7"/>
    <w:rsid w:val="002421ED"/>
    <w:rsid w:val="00242C41"/>
    <w:rsid w:val="0024339B"/>
    <w:rsid w:val="002453DE"/>
    <w:rsid w:val="00250F74"/>
    <w:rsid w:val="002535A3"/>
    <w:rsid w:val="00255872"/>
    <w:rsid w:val="00261075"/>
    <w:rsid w:val="00265D2C"/>
    <w:rsid w:val="002735E4"/>
    <w:rsid w:val="00274354"/>
    <w:rsid w:val="002772BE"/>
    <w:rsid w:val="00282ED0"/>
    <w:rsid w:val="00293962"/>
    <w:rsid w:val="002B63A6"/>
    <w:rsid w:val="002C0E6D"/>
    <w:rsid w:val="002C287E"/>
    <w:rsid w:val="002C3483"/>
    <w:rsid w:val="002C65E4"/>
    <w:rsid w:val="002C6CF0"/>
    <w:rsid w:val="002D1152"/>
    <w:rsid w:val="002D3C94"/>
    <w:rsid w:val="002D50E3"/>
    <w:rsid w:val="002D6725"/>
    <w:rsid w:val="002F06D4"/>
    <w:rsid w:val="002F1DFD"/>
    <w:rsid w:val="002F289F"/>
    <w:rsid w:val="002F3437"/>
    <w:rsid w:val="002F584E"/>
    <w:rsid w:val="002F64C5"/>
    <w:rsid w:val="00305998"/>
    <w:rsid w:val="003141D8"/>
    <w:rsid w:val="003167AB"/>
    <w:rsid w:val="00316FBD"/>
    <w:rsid w:val="0032333A"/>
    <w:rsid w:val="00327631"/>
    <w:rsid w:val="003331DA"/>
    <w:rsid w:val="00335710"/>
    <w:rsid w:val="00340BBA"/>
    <w:rsid w:val="00350AE8"/>
    <w:rsid w:val="00352BA8"/>
    <w:rsid w:val="00362DA2"/>
    <w:rsid w:val="003634DD"/>
    <w:rsid w:val="00374475"/>
    <w:rsid w:val="003749E8"/>
    <w:rsid w:val="00381EB4"/>
    <w:rsid w:val="00381F05"/>
    <w:rsid w:val="00384FC6"/>
    <w:rsid w:val="0038794B"/>
    <w:rsid w:val="003977E0"/>
    <w:rsid w:val="003A3B57"/>
    <w:rsid w:val="003B7E65"/>
    <w:rsid w:val="003C135F"/>
    <w:rsid w:val="003C50C0"/>
    <w:rsid w:val="003C55BC"/>
    <w:rsid w:val="003E1823"/>
    <w:rsid w:val="00400733"/>
    <w:rsid w:val="00401EC4"/>
    <w:rsid w:val="0040742A"/>
    <w:rsid w:val="00424F81"/>
    <w:rsid w:val="00426D59"/>
    <w:rsid w:val="00427C97"/>
    <w:rsid w:val="00433440"/>
    <w:rsid w:val="00441FBF"/>
    <w:rsid w:val="00444279"/>
    <w:rsid w:val="00446861"/>
    <w:rsid w:val="004548DE"/>
    <w:rsid w:val="00456990"/>
    <w:rsid w:val="00460EC7"/>
    <w:rsid w:val="0046324E"/>
    <w:rsid w:val="00463844"/>
    <w:rsid w:val="00464244"/>
    <w:rsid w:val="004648FF"/>
    <w:rsid w:val="00465FD9"/>
    <w:rsid w:val="004667BE"/>
    <w:rsid w:val="00470442"/>
    <w:rsid w:val="00473B22"/>
    <w:rsid w:val="0047595C"/>
    <w:rsid w:val="00482CC3"/>
    <w:rsid w:val="00492CD6"/>
    <w:rsid w:val="00492DC7"/>
    <w:rsid w:val="004A0460"/>
    <w:rsid w:val="004A2FAA"/>
    <w:rsid w:val="004A665F"/>
    <w:rsid w:val="004A74DF"/>
    <w:rsid w:val="004B14B2"/>
    <w:rsid w:val="004B5B94"/>
    <w:rsid w:val="004B617F"/>
    <w:rsid w:val="004D14A0"/>
    <w:rsid w:val="004D1E02"/>
    <w:rsid w:val="004E2F0E"/>
    <w:rsid w:val="004F0920"/>
    <w:rsid w:val="004F0C11"/>
    <w:rsid w:val="004F4A6E"/>
    <w:rsid w:val="004F4D56"/>
    <w:rsid w:val="00501CAC"/>
    <w:rsid w:val="005049C1"/>
    <w:rsid w:val="00504F89"/>
    <w:rsid w:val="005073D0"/>
    <w:rsid w:val="00517CDC"/>
    <w:rsid w:val="00524277"/>
    <w:rsid w:val="00524E80"/>
    <w:rsid w:val="005256AE"/>
    <w:rsid w:val="005279A5"/>
    <w:rsid w:val="00531469"/>
    <w:rsid w:val="00533B11"/>
    <w:rsid w:val="005346BC"/>
    <w:rsid w:val="00541BEC"/>
    <w:rsid w:val="00547C07"/>
    <w:rsid w:val="00547F87"/>
    <w:rsid w:val="00554186"/>
    <w:rsid w:val="00561B95"/>
    <w:rsid w:val="00562DBE"/>
    <w:rsid w:val="0056535B"/>
    <w:rsid w:val="005657A1"/>
    <w:rsid w:val="005670E7"/>
    <w:rsid w:val="005677C3"/>
    <w:rsid w:val="00585CED"/>
    <w:rsid w:val="00585D61"/>
    <w:rsid w:val="005868B4"/>
    <w:rsid w:val="00587901"/>
    <w:rsid w:val="00594050"/>
    <w:rsid w:val="005A1F50"/>
    <w:rsid w:val="005B0C0E"/>
    <w:rsid w:val="005B4695"/>
    <w:rsid w:val="005B560D"/>
    <w:rsid w:val="005B7882"/>
    <w:rsid w:val="005C2651"/>
    <w:rsid w:val="005C58DD"/>
    <w:rsid w:val="005D148C"/>
    <w:rsid w:val="005D466F"/>
    <w:rsid w:val="005E0B98"/>
    <w:rsid w:val="005E1621"/>
    <w:rsid w:val="005F4F8F"/>
    <w:rsid w:val="005F602C"/>
    <w:rsid w:val="005F662A"/>
    <w:rsid w:val="005F70AF"/>
    <w:rsid w:val="006005B2"/>
    <w:rsid w:val="006057CB"/>
    <w:rsid w:val="006155F7"/>
    <w:rsid w:val="00620836"/>
    <w:rsid w:val="006219D9"/>
    <w:rsid w:val="00623413"/>
    <w:rsid w:val="00623EE1"/>
    <w:rsid w:val="00623FC2"/>
    <w:rsid w:val="00633BDA"/>
    <w:rsid w:val="0063486C"/>
    <w:rsid w:val="00634BC1"/>
    <w:rsid w:val="006405AD"/>
    <w:rsid w:val="00641978"/>
    <w:rsid w:val="00641996"/>
    <w:rsid w:val="00642737"/>
    <w:rsid w:val="006431D8"/>
    <w:rsid w:val="00643406"/>
    <w:rsid w:val="00643650"/>
    <w:rsid w:val="0064728F"/>
    <w:rsid w:val="006527BD"/>
    <w:rsid w:val="006564B9"/>
    <w:rsid w:val="0065668E"/>
    <w:rsid w:val="006572FF"/>
    <w:rsid w:val="006605A1"/>
    <w:rsid w:val="006657BD"/>
    <w:rsid w:val="00674438"/>
    <w:rsid w:val="00675BB4"/>
    <w:rsid w:val="0068631D"/>
    <w:rsid w:val="00692274"/>
    <w:rsid w:val="00696198"/>
    <w:rsid w:val="006A3E31"/>
    <w:rsid w:val="006B6D77"/>
    <w:rsid w:val="006C00DB"/>
    <w:rsid w:val="006D07C5"/>
    <w:rsid w:val="006D4AF3"/>
    <w:rsid w:val="006E2D6B"/>
    <w:rsid w:val="006F114D"/>
    <w:rsid w:val="006F1E9C"/>
    <w:rsid w:val="006F2C51"/>
    <w:rsid w:val="006F487E"/>
    <w:rsid w:val="00704551"/>
    <w:rsid w:val="00706EB4"/>
    <w:rsid w:val="00712FAE"/>
    <w:rsid w:val="00714556"/>
    <w:rsid w:val="007150AD"/>
    <w:rsid w:val="0072353D"/>
    <w:rsid w:val="007244E1"/>
    <w:rsid w:val="00726D9E"/>
    <w:rsid w:val="00726E4E"/>
    <w:rsid w:val="00727FC7"/>
    <w:rsid w:val="00734684"/>
    <w:rsid w:val="00737F9E"/>
    <w:rsid w:val="00740D64"/>
    <w:rsid w:val="007423D5"/>
    <w:rsid w:val="00756C80"/>
    <w:rsid w:val="0075753A"/>
    <w:rsid w:val="0075760A"/>
    <w:rsid w:val="00766E23"/>
    <w:rsid w:val="007733B0"/>
    <w:rsid w:val="00773BE8"/>
    <w:rsid w:val="007869A9"/>
    <w:rsid w:val="007951BF"/>
    <w:rsid w:val="0079593C"/>
    <w:rsid w:val="00796F5A"/>
    <w:rsid w:val="007A1D48"/>
    <w:rsid w:val="007A3D77"/>
    <w:rsid w:val="007A61FD"/>
    <w:rsid w:val="007B1660"/>
    <w:rsid w:val="007B4BFD"/>
    <w:rsid w:val="007B559C"/>
    <w:rsid w:val="007B6B3D"/>
    <w:rsid w:val="007B71AA"/>
    <w:rsid w:val="007B79D2"/>
    <w:rsid w:val="007C3193"/>
    <w:rsid w:val="007D576F"/>
    <w:rsid w:val="007D77F8"/>
    <w:rsid w:val="007E1EE9"/>
    <w:rsid w:val="007E3D7A"/>
    <w:rsid w:val="007E6738"/>
    <w:rsid w:val="007E6B6F"/>
    <w:rsid w:val="007F1A1C"/>
    <w:rsid w:val="007F4E92"/>
    <w:rsid w:val="007F6095"/>
    <w:rsid w:val="0080032D"/>
    <w:rsid w:val="00801875"/>
    <w:rsid w:val="00802397"/>
    <w:rsid w:val="008025CF"/>
    <w:rsid w:val="00811E00"/>
    <w:rsid w:val="00815E16"/>
    <w:rsid w:val="008403C5"/>
    <w:rsid w:val="008470E5"/>
    <w:rsid w:val="00847AB3"/>
    <w:rsid w:val="008500E4"/>
    <w:rsid w:val="00850F8E"/>
    <w:rsid w:val="008520BE"/>
    <w:rsid w:val="00854A1D"/>
    <w:rsid w:val="00855C53"/>
    <w:rsid w:val="00864875"/>
    <w:rsid w:val="008732F7"/>
    <w:rsid w:val="00875C5D"/>
    <w:rsid w:val="008808A2"/>
    <w:rsid w:val="00880F55"/>
    <w:rsid w:val="00880FE9"/>
    <w:rsid w:val="00896C07"/>
    <w:rsid w:val="008A21EB"/>
    <w:rsid w:val="008B4BB9"/>
    <w:rsid w:val="008E1627"/>
    <w:rsid w:val="00900639"/>
    <w:rsid w:val="0090127B"/>
    <w:rsid w:val="009022B4"/>
    <w:rsid w:val="00904785"/>
    <w:rsid w:val="00906FE9"/>
    <w:rsid w:val="0091019F"/>
    <w:rsid w:val="00910B6C"/>
    <w:rsid w:val="00911F26"/>
    <w:rsid w:val="00914250"/>
    <w:rsid w:val="00916351"/>
    <w:rsid w:val="00920082"/>
    <w:rsid w:val="00921406"/>
    <w:rsid w:val="00932CC1"/>
    <w:rsid w:val="00936278"/>
    <w:rsid w:val="00943BC9"/>
    <w:rsid w:val="0095622B"/>
    <w:rsid w:val="009726A2"/>
    <w:rsid w:val="00974F84"/>
    <w:rsid w:val="00980C6D"/>
    <w:rsid w:val="009908D5"/>
    <w:rsid w:val="00993951"/>
    <w:rsid w:val="009A070E"/>
    <w:rsid w:val="009A3EAF"/>
    <w:rsid w:val="009B6720"/>
    <w:rsid w:val="009C2691"/>
    <w:rsid w:val="009D1AF3"/>
    <w:rsid w:val="009D74D6"/>
    <w:rsid w:val="009D7CED"/>
    <w:rsid w:val="009E237A"/>
    <w:rsid w:val="009E28D2"/>
    <w:rsid w:val="009E5BC3"/>
    <w:rsid w:val="009F0A47"/>
    <w:rsid w:val="009F4D03"/>
    <w:rsid w:val="00A20CA2"/>
    <w:rsid w:val="00A255F4"/>
    <w:rsid w:val="00A31CCA"/>
    <w:rsid w:val="00A33080"/>
    <w:rsid w:val="00A34CC9"/>
    <w:rsid w:val="00A36DBD"/>
    <w:rsid w:val="00A42360"/>
    <w:rsid w:val="00A42FB1"/>
    <w:rsid w:val="00A45FE4"/>
    <w:rsid w:val="00A47874"/>
    <w:rsid w:val="00A62F84"/>
    <w:rsid w:val="00A64AD2"/>
    <w:rsid w:val="00A65961"/>
    <w:rsid w:val="00A67890"/>
    <w:rsid w:val="00A67BE3"/>
    <w:rsid w:val="00A707FE"/>
    <w:rsid w:val="00A70C6C"/>
    <w:rsid w:val="00A71123"/>
    <w:rsid w:val="00A84B1E"/>
    <w:rsid w:val="00A90D58"/>
    <w:rsid w:val="00A960C8"/>
    <w:rsid w:val="00AA0004"/>
    <w:rsid w:val="00AA44F6"/>
    <w:rsid w:val="00AB54BD"/>
    <w:rsid w:val="00AC0F5C"/>
    <w:rsid w:val="00AC7501"/>
    <w:rsid w:val="00AD047B"/>
    <w:rsid w:val="00AD2F19"/>
    <w:rsid w:val="00AD37F4"/>
    <w:rsid w:val="00AD7BF8"/>
    <w:rsid w:val="00AE09D7"/>
    <w:rsid w:val="00AE1927"/>
    <w:rsid w:val="00AE3043"/>
    <w:rsid w:val="00AE4AB8"/>
    <w:rsid w:val="00AE6250"/>
    <w:rsid w:val="00AF790D"/>
    <w:rsid w:val="00B05522"/>
    <w:rsid w:val="00B10A3D"/>
    <w:rsid w:val="00B1265B"/>
    <w:rsid w:val="00B1521C"/>
    <w:rsid w:val="00B20191"/>
    <w:rsid w:val="00B345F1"/>
    <w:rsid w:val="00B35B6D"/>
    <w:rsid w:val="00B35FC0"/>
    <w:rsid w:val="00B365A1"/>
    <w:rsid w:val="00B43CEB"/>
    <w:rsid w:val="00B4579C"/>
    <w:rsid w:val="00B54DB6"/>
    <w:rsid w:val="00B56869"/>
    <w:rsid w:val="00B57296"/>
    <w:rsid w:val="00B65676"/>
    <w:rsid w:val="00B70409"/>
    <w:rsid w:val="00B801D8"/>
    <w:rsid w:val="00B81C79"/>
    <w:rsid w:val="00B84DF5"/>
    <w:rsid w:val="00B93AFC"/>
    <w:rsid w:val="00B95F1B"/>
    <w:rsid w:val="00B97892"/>
    <w:rsid w:val="00BA3F30"/>
    <w:rsid w:val="00BA421C"/>
    <w:rsid w:val="00BA6B5B"/>
    <w:rsid w:val="00BB401A"/>
    <w:rsid w:val="00BB78C6"/>
    <w:rsid w:val="00BE7C84"/>
    <w:rsid w:val="00BF34A0"/>
    <w:rsid w:val="00BF3892"/>
    <w:rsid w:val="00BF7AAD"/>
    <w:rsid w:val="00C00A3D"/>
    <w:rsid w:val="00C045E7"/>
    <w:rsid w:val="00C04BE3"/>
    <w:rsid w:val="00C11241"/>
    <w:rsid w:val="00C23897"/>
    <w:rsid w:val="00C338C9"/>
    <w:rsid w:val="00C45639"/>
    <w:rsid w:val="00C51524"/>
    <w:rsid w:val="00C52D60"/>
    <w:rsid w:val="00C54980"/>
    <w:rsid w:val="00C610E0"/>
    <w:rsid w:val="00C621CE"/>
    <w:rsid w:val="00C623AC"/>
    <w:rsid w:val="00C7117F"/>
    <w:rsid w:val="00C76031"/>
    <w:rsid w:val="00C7624B"/>
    <w:rsid w:val="00C76499"/>
    <w:rsid w:val="00C77A6F"/>
    <w:rsid w:val="00C80B99"/>
    <w:rsid w:val="00C85141"/>
    <w:rsid w:val="00CB28FA"/>
    <w:rsid w:val="00CB2B02"/>
    <w:rsid w:val="00CB4A32"/>
    <w:rsid w:val="00CC206A"/>
    <w:rsid w:val="00CD0781"/>
    <w:rsid w:val="00CD152B"/>
    <w:rsid w:val="00CE061C"/>
    <w:rsid w:val="00CE07AC"/>
    <w:rsid w:val="00CE09DE"/>
    <w:rsid w:val="00CE1668"/>
    <w:rsid w:val="00CE1AFD"/>
    <w:rsid w:val="00CE583F"/>
    <w:rsid w:val="00CE74C5"/>
    <w:rsid w:val="00CF046B"/>
    <w:rsid w:val="00CF0742"/>
    <w:rsid w:val="00CF11AE"/>
    <w:rsid w:val="00CF507B"/>
    <w:rsid w:val="00CF6D5A"/>
    <w:rsid w:val="00D02D2A"/>
    <w:rsid w:val="00D03052"/>
    <w:rsid w:val="00D04A11"/>
    <w:rsid w:val="00D04A1C"/>
    <w:rsid w:val="00D04E5C"/>
    <w:rsid w:val="00D10277"/>
    <w:rsid w:val="00D109EA"/>
    <w:rsid w:val="00D151C6"/>
    <w:rsid w:val="00D15E34"/>
    <w:rsid w:val="00D201C4"/>
    <w:rsid w:val="00D25174"/>
    <w:rsid w:val="00D2694B"/>
    <w:rsid w:val="00D271E5"/>
    <w:rsid w:val="00D336EF"/>
    <w:rsid w:val="00D33E6B"/>
    <w:rsid w:val="00D4024E"/>
    <w:rsid w:val="00D44646"/>
    <w:rsid w:val="00D45CD0"/>
    <w:rsid w:val="00D52D9D"/>
    <w:rsid w:val="00D530F7"/>
    <w:rsid w:val="00D677C0"/>
    <w:rsid w:val="00D777B5"/>
    <w:rsid w:val="00D82161"/>
    <w:rsid w:val="00D90825"/>
    <w:rsid w:val="00DA1F9C"/>
    <w:rsid w:val="00DA4282"/>
    <w:rsid w:val="00DB06CA"/>
    <w:rsid w:val="00DB1F47"/>
    <w:rsid w:val="00DB3B46"/>
    <w:rsid w:val="00DB5DFA"/>
    <w:rsid w:val="00DC0FB9"/>
    <w:rsid w:val="00DC133E"/>
    <w:rsid w:val="00DC23FE"/>
    <w:rsid w:val="00DC389B"/>
    <w:rsid w:val="00DD1063"/>
    <w:rsid w:val="00DE1CC6"/>
    <w:rsid w:val="00DE404F"/>
    <w:rsid w:val="00DF2CE5"/>
    <w:rsid w:val="00DF620A"/>
    <w:rsid w:val="00E05BD9"/>
    <w:rsid w:val="00E06B3B"/>
    <w:rsid w:val="00E07CAB"/>
    <w:rsid w:val="00E10662"/>
    <w:rsid w:val="00E110D2"/>
    <w:rsid w:val="00E14172"/>
    <w:rsid w:val="00E20EFE"/>
    <w:rsid w:val="00E32361"/>
    <w:rsid w:val="00E33559"/>
    <w:rsid w:val="00E336A2"/>
    <w:rsid w:val="00E373EF"/>
    <w:rsid w:val="00E40FCF"/>
    <w:rsid w:val="00E4355F"/>
    <w:rsid w:val="00E520C2"/>
    <w:rsid w:val="00E729C0"/>
    <w:rsid w:val="00E74B6E"/>
    <w:rsid w:val="00E80435"/>
    <w:rsid w:val="00E84F19"/>
    <w:rsid w:val="00E85B23"/>
    <w:rsid w:val="00E86519"/>
    <w:rsid w:val="00E90E11"/>
    <w:rsid w:val="00E960B0"/>
    <w:rsid w:val="00EA33E3"/>
    <w:rsid w:val="00EB0556"/>
    <w:rsid w:val="00EB3467"/>
    <w:rsid w:val="00EB3D08"/>
    <w:rsid w:val="00EC10AD"/>
    <w:rsid w:val="00EC71E2"/>
    <w:rsid w:val="00ED548B"/>
    <w:rsid w:val="00ED5CD4"/>
    <w:rsid w:val="00ED67E1"/>
    <w:rsid w:val="00ED7A7F"/>
    <w:rsid w:val="00EE185A"/>
    <w:rsid w:val="00EE46CF"/>
    <w:rsid w:val="00EF593D"/>
    <w:rsid w:val="00F01CFD"/>
    <w:rsid w:val="00F02413"/>
    <w:rsid w:val="00F036D0"/>
    <w:rsid w:val="00F03C87"/>
    <w:rsid w:val="00F074C8"/>
    <w:rsid w:val="00F11BE1"/>
    <w:rsid w:val="00F14A39"/>
    <w:rsid w:val="00F21FA7"/>
    <w:rsid w:val="00F25C3D"/>
    <w:rsid w:val="00F31E57"/>
    <w:rsid w:val="00F35BFF"/>
    <w:rsid w:val="00F37498"/>
    <w:rsid w:val="00F4587C"/>
    <w:rsid w:val="00F50E13"/>
    <w:rsid w:val="00F532C9"/>
    <w:rsid w:val="00F64F6E"/>
    <w:rsid w:val="00F740DA"/>
    <w:rsid w:val="00F75C20"/>
    <w:rsid w:val="00F7623A"/>
    <w:rsid w:val="00F81840"/>
    <w:rsid w:val="00F855BD"/>
    <w:rsid w:val="00F91D88"/>
    <w:rsid w:val="00F95D16"/>
    <w:rsid w:val="00FB2714"/>
    <w:rsid w:val="00FB4547"/>
    <w:rsid w:val="00FC11CD"/>
    <w:rsid w:val="00FC5F89"/>
    <w:rsid w:val="00FD12AC"/>
    <w:rsid w:val="00FE2330"/>
    <w:rsid w:val="00FF0030"/>
    <w:rsid w:val="0B517F44"/>
    <w:rsid w:val="0DDC74AE"/>
    <w:rsid w:val="0EF6229A"/>
    <w:rsid w:val="242B6642"/>
    <w:rsid w:val="24C600AC"/>
    <w:rsid w:val="2AD6081A"/>
    <w:rsid w:val="3EDB1E22"/>
    <w:rsid w:val="4BB42BF9"/>
    <w:rsid w:val="60EE0200"/>
    <w:rsid w:val="71FC6A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1D490E"/>
    <w:pPr>
      <w:widowControl w:val="0"/>
      <w:jc w:val="both"/>
    </w:pPr>
    <w:rPr>
      <w:kern w:val="2"/>
      <w:sz w:val="21"/>
      <w:szCs w:val="24"/>
    </w:rPr>
  </w:style>
  <w:style w:type="paragraph" w:styleId="1">
    <w:name w:val="heading 1"/>
    <w:basedOn w:val="a0"/>
    <w:next w:val="a"/>
    <w:link w:val="1Char"/>
    <w:autoRedefine/>
    <w:qFormat/>
    <w:rsid w:val="001D490E"/>
    <w:pPr>
      <w:keepNext/>
      <w:keepLines/>
      <w:spacing w:line="540" w:lineRule="exact"/>
    </w:pPr>
    <w:rPr>
      <w:rFonts w:ascii="Times New Roman" w:eastAsia="方正小标宋简体" w:hAnsi="Times New Roman"/>
      <w:b w:val="0"/>
      <w:kern w:val="44"/>
      <w:sz w:val="44"/>
      <w:szCs w:val="20"/>
    </w:rPr>
  </w:style>
  <w:style w:type="paragraph" w:styleId="2">
    <w:name w:val="heading 2"/>
    <w:basedOn w:val="a"/>
    <w:next w:val="a"/>
    <w:link w:val="2Char"/>
    <w:autoRedefine/>
    <w:semiHidden/>
    <w:unhideWhenUsed/>
    <w:qFormat/>
    <w:rsid w:val="001D490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autoRedefine/>
    <w:qFormat/>
    <w:rsid w:val="001D490E"/>
    <w:pPr>
      <w:keepNext/>
      <w:keepLines/>
      <w:spacing w:line="540" w:lineRule="exact"/>
      <w:outlineLvl w:val="2"/>
    </w:pPr>
    <w:rPr>
      <w:rFonts w:eastAsia="楷体"/>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link w:val="Char"/>
    <w:autoRedefine/>
    <w:qFormat/>
    <w:rsid w:val="001D490E"/>
    <w:pPr>
      <w:spacing w:before="240" w:after="60"/>
      <w:jc w:val="center"/>
      <w:outlineLvl w:val="0"/>
    </w:pPr>
    <w:rPr>
      <w:rFonts w:ascii="Arial" w:hAnsi="Arial"/>
      <w:b/>
      <w:sz w:val="32"/>
    </w:rPr>
  </w:style>
  <w:style w:type="paragraph" w:styleId="a4">
    <w:name w:val="Normal Indent"/>
    <w:basedOn w:val="a"/>
    <w:link w:val="Char0"/>
    <w:autoRedefine/>
    <w:qFormat/>
    <w:rsid w:val="001D490E"/>
    <w:pPr>
      <w:ind w:firstLineChars="200" w:firstLine="420"/>
    </w:pPr>
  </w:style>
  <w:style w:type="paragraph" w:styleId="a5">
    <w:name w:val="Body Text"/>
    <w:basedOn w:val="a"/>
    <w:link w:val="Char1"/>
    <w:autoRedefine/>
    <w:uiPriority w:val="1"/>
    <w:qFormat/>
    <w:rsid w:val="001D490E"/>
    <w:rPr>
      <w:sz w:val="32"/>
      <w:szCs w:val="32"/>
    </w:rPr>
  </w:style>
  <w:style w:type="paragraph" w:styleId="a6">
    <w:name w:val="Plain Text"/>
    <w:basedOn w:val="a"/>
    <w:link w:val="Char2"/>
    <w:autoRedefine/>
    <w:qFormat/>
    <w:rsid w:val="001D490E"/>
    <w:rPr>
      <w:rFonts w:ascii="宋体" w:hAnsi="Courier New"/>
      <w:szCs w:val="21"/>
    </w:rPr>
  </w:style>
  <w:style w:type="paragraph" w:styleId="a7">
    <w:name w:val="Balloon Text"/>
    <w:basedOn w:val="a"/>
    <w:link w:val="Char3"/>
    <w:autoRedefine/>
    <w:qFormat/>
    <w:rsid w:val="001D490E"/>
    <w:rPr>
      <w:sz w:val="18"/>
      <w:szCs w:val="18"/>
    </w:rPr>
  </w:style>
  <w:style w:type="paragraph" w:styleId="a8">
    <w:name w:val="footer"/>
    <w:basedOn w:val="a"/>
    <w:link w:val="Char4"/>
    <w:uiPriority w:val="99"/>
    <w:qFormat/>
    <w:rsid w:val="001D490E"/>
    <w:pPr>
      <w:tabs>
        <w:tab w:val="center" w:pos="4153"/>
        <w:tab w:val="right" w:pos="8306"/>
      </w:tabs>
      <w:snapToGrid w:val="0"/>
      <w:ind w:firstLineChars="200" w:firstLine="200"/>
      <w:jc w:val="left"/>
    </w:pPr>
    <w:rPr>
      <w:rFonts w:ascii="宋体"/>
      <w:color w:val="000000"/>
      <w:kern w:val="0"/>
      <w:sz w:val="18"/>
      <w:szCs w:val="18"/>
    </w:rPr>
  </w:style>
  <w:style w:type="paragraph" w:styleId="a9">
    <w:name w:val="header"/>
    <w:basedOn w:val="a"/>
    <w:autoRedefine/>
    <w:qFormat/>
    <w:rsid w:val="001D490E"/>
    <w:pPr>
      <w:pBdr>
        <w:bottom w:val="single" w:sz="6" w:space="1" w:color="auto"/>
      </w:pBdr>
      <w:tabs>
        <w:tab w:val="center" w:pos="4153"/>
        <w:tab w:val="right" w:pos="8306"/>
      </w:tabs>
      <w:snapToGrid w:val="0"/>
      <w:ind w:firstLineChars="200" w:firstLine="200"/>
      <w:jc w:val="center"/>
    </w:pPr>
    <w:rPr>
      <w:rFonts w:ascii="宋体"/>
      <w:color w:val="000000"/>
      <w:kern w:val="0"/>
      <w:sz w:val="18"/>
      <w:szCs w:val="18"/>
    </w:rPr>
  </w:style>
  <w:style w:type="paragraph" w:styleId="aa">
    <w:name w:val="Normal (Web)"/>
    <w:basedOn w:val="a"/>
    <w:autoRedefine/>
    <w:uiPriority w:val="99"/>
    <w:unhideWhenUsed/>
    <w:qFormat/>
    <w:rsid w:val="001D490E"/>
    <w:pPr>
      <w:widowControl/>
      <w:spacing w:before="100" w:beforeAutospacing="1" w:after="100" w:afterAutospacing="1"/>
      <w:jc w:val="left"/>
    </w:pPr>
    <w:rPr>
      <w:rFonts w:ascii="宋体" w:hAnsi="宋体" w:cs="宋体"/>
      <w:kern w:val="0"/>
      <w:sz w:val="24"/>
    </w:rPr>
  </w:style>
  <w:style w:type="character" w:styleId="ab">
    <w:name w:val="page number"/>
    <w:autoRedefine/>
    <w:qFormat/>
    <w:rsid w:val="001D490E"/>
  </w:style>
  <w:style w:type="character" w:customStyle="1" w:styleId="1Char">
    <w:name w:val="标题 1 Char"/>
    <w:link w:val="1"/>
    <w:autoRedefine/>
    <w:qFormat/>
    <w:rsid w:val="001D490E"/>
    <w:rPr>
      <w:rFonts w:eastAsia="方正小标宋简体"/>
      <w:kern w:val="44"/>
      <w:sz w:val="44"/>
      <w:szCs w:val="20"/>
    </w:rPr>
  </w:style>
  <w:style w:type="character" w:customStyle="1" w:styleId="3Char">
    <w:name w:val="标题 3 Char"/>
    <w:link w:val="3"/>
    <w:autoRedefine/>
    <w:qFormat/>
    <w:rsid w:val="001D490E"/>
    <w:rPr>
      <w:rFonts w:eastAsia="楷体"/>
      <w:kern w:val="0"/>
      <w:sz w:val="20"/>
      <w:szCs w:val="20"/>
    </w:rPr>
  </w:style>
  <w:style w:type="character" w:customStyle="1" w:styleId="Char3">
    <w:name w:val="批注框文本 Char"/>
    <w:link w:val="a7"/>
    <w:autoRedefine/>
    <w:qFormat/>
    <w:rsid w:val="001D490E"/>
    <w:rPr>
      <w:kern w:val="2"/>
      <w:sz w:val="18"/>
      <w:szCs w:val="18"/>
    </w:rPr>
  </w:style>
  <w:style w:type="character" w:customStyle="1" w:styleId="Char4">
    <w:name w:val="页脚 Char"/>
    <w:link w:val="a8"/>
    <w:autoRedefine/>
    <w:uiPriority w:val="99"/>
    <w:qFormat/>
    <w:rsid w:val="001D490E"/>
    <w:rPr>
      <w:rFonts w:ascii="宋体"/>
      <w:color w:val="000000"/>
      <w:sz w:val="18"/>
      <w:szCs w:val="18"/>
    </w:rPr>
  </w:style>
  <w:style w:type="paragraph" w:styleId="ac">
    <w:name w:val="List Paragraph"/>
    <w:basedOn w:val="a"/>
    <w:autoRedefine/>
    <w:uiPriority w:val="34"/>
    <w:qFormat/>
    <w:rsid w:val="001D490E"/>
    <w:pPr>
      <w:ind w:firstLineChars="200" w:firstLine="420"/>
    </w:pPr>
  </w:style>
  <w:style w:type="paragraph" w:customStyle="1" w:styleId="20">
    <w:name w:val="列出段落2"/>
    <w:basedOn w:val="a"/>
    <w:autoRedefine/>
    <w:uiPriority w:val="99"/>
    <w:qFormat/>
    <w:rsid w:val="001D490E"/>
    <w:pPr>
      <w:ind w:firstLineChars="200" w:firstLine="420"/>
    </w:pPr>
    <w:rPr>
      <w:szCs w:val="21"/>
    </w:rPr>
  </w:style>
  <w:style w:type="character" w:customStyle="1" w:styleId="Char2">
    <w:name w:val="纯文本 Char"/>
    <w:basedOn w:val="a1"/>
    <w:link w:val="a6"/>
    <w:autoRedefine/>
    <w:qFormat/>
    <w:rsid w:val="001D490E"/>
    <w:rPr>
      <w:rFonts w:ascii="宋体" w:hAnsi="Courier New"/>
      <w:kern w:val="2"/>
      <w:sz w:val="21"/>
      <w:szCs w:val="21"/>
    </w:rPr>
  </w:style>
  <w:style w:type="paragraph" w:customStyle="1" w:styleId="TableParagraph">
    <w:name w:val="Table Paragraph"/>
    <w:basedOn w:val="a"/>
    <w:autoRedefine/>
    <w:uiPriority w:val="1"/>
    <w:qFormat/>
    <w:rsid w:val="001D490E"/>
    <w:pPr>
      <w:autoSpaceDE w:val="0"/>
      <w:autoSpaceDN w:val="0"/>
      <w:spacing w:before="146"/>
      <w:jc w:val="center"/>
    </w:pPr>
    <w:rPr>
      <w:rFonts w:eastAsia="Times New Roman"/>
      <w:kern w:val="0"/>
      <w:sz w:val="22"/>
      <w:lang w:val="zh-CN" w:bidi="zh-CN"/>
    </w:rPr>
  </w:style>
  <w:style w:type="character" w:customStyle="1" w:styleId="Char1">
    <w:name w:val="正文文本 Char"/>
    <w:basedOn w:val="a1"/>
    <w:link w:val="a5"/>
    <w:autoRedefine/>
    <w:uiPriority w:val="1"/>
    <w:qFormat/>
    <w:rsid w:val="001D490E"/>
    <w:rPr>
      <w:kern w:val="2"/>
      <w:sz w:val="32"/>
      <w:szCs w:val="32"/>
    </w:rPr>
  </w:style>
  <w:style w:type="character" w:customStyle="1" w:styleId="2Char">
    <w:name w:val="标题 2 Char"/>
    <w:basedOn w:val="a1"/>
    <w:link w:val="2"/>
    <w:autoRedefine/>
    <w:semiHidden/>
    <w:qFormat/>
    <w:rsid w:val="001D490E"/>
    <w:rPr>
      <w:rFonts w:asciiTheme="majorHAnsi" w:eastAsiaTheme="majorEastAsia" w:hAnsiTheme="majorHAnsi" w:cstheme="majorBidi"/>
      <w:b/>
      <w:bCs/>
      <w:kern w:val="2"/>
      <w:sz w:val="32"/>
      <w:szCs w:val="32"/>
    </w:rPr>
  </w:style>
  <w:style w:type="character" w:customStyle="1" w:styleId="Char">
    <w:name w:val="标题 Char"/>
    <w:link w:val="a0"/>
    <w:autoRedefine/>
    <w:qFormat/>
    <w:rsid w:val="001D490E"/>
    <w:rPr>
      <w:rFonts w:ascii="Arial" w:hAnsi="Arial"/>
      <w:b/>
      <w:kern w:val="2"/>
      <w:sz w:val="32"/>
      <w:szCs w:val="24"/>
    </w:rPr>
  </w:style>
  <w:style w:type="character" w:customStyle="1" w:styleId="Char0">
    <w:name w:val="正文缩进 Char"/>
    <w:link w:val="a4"/>
    <w:autoRedefine/>
    <w:qFormat/>
    <w:locked/>
    <w:rsid w:val="001D490E"/>
    <w:rPr>
      <w:kern w:val="2"/>
      <w:sz w:val="21"/>
      <w:szCs w:val="24"/>
    </w:rPr>
  </w:style>
  <w:style w:type="paragraph" w:customStyle="1" w:styleId="Default">
    <w:name w:val="Default"/>
    <w:autoRedefine/>
    <w:qFormat/>
    <w:rsid w:val="001D490E"/>
    <w:pPr>
      <w:widowControl w:val="0"/>
      <w:autoSpaceDE w:val="0"/>
      <w:autoSpaceDN w:val="0"/>
      <w:adjustRightInd w:val="0"/>
    </w:pPr>
    <w:rPr>
      <w:rFonts w:ascii="Microsoft JhengHei" w:eastAsia="Microsoft JhengHei" w:hAnsi="Calibri" w:cs="Microsoft JhengHei"/>
      <w:color w:val="000000"/>
      <w:sz w:val="24"/>
      <w:szCs w:val="24"/>
    </w:rPr>
  </w:style>
  <w:style w:type="character" w:customStyle="1" w:styleId="TimesNewRomanChar">
    <w:name w:val="正文 + (西文) Times New Roman Char"/>
    <w:link w:val="TimesNewRoman"/>
    <w:autoRedefine/>
    <w:uiPriority w:val="99"/>
    <w:qFormat/>
    <w:rsid w:val="001D490E"/>
    <w:rPr>
      <w:rFonts w:ascii="仿宋_GB2312" w:eastAsia="仿宋_GB2312" w:hAnsi="宋体" w:cs="仿宋_GB2312"/>
      <w:color w:val="000000"/>
      <w:kern w:val="2"/>
      <w:sz w:val="28"/>
      <w:szCs w:val="28"/>
    </w:rPr>
  </w:style>
  <w:style w:type="paragraph" w:customStyle="1" w:styleId="TimesNewRoman">
    <w:name w:val="正文 + (西文) Times New Roman"/>
    <w:basedOn w:val="aa"/>
    <w:link w:val="TimesNewRomanChar"/>
    <w:autoRedefine/>
    <w:uiPriority w:val="99"/>
    <w:qFormat/>
    <w:rsid w:val="001D490E"/>
    <w:pPr>
      <w:spacing w:before="0" w:beforeAutospacing="0" w:after="0" w:afterAutospacing="0" w:line="360" w:lineRule="auto"/>
      <w:ind w:firstLineChars="200" w:firstLine="560"/>
    </w:pPr>
    <w:rPr>
      <w:rFonts w:ascii="仿宋_GB2312" w:eastAsia="仿宋_GB2312" w:cs="仿宋_GB2312"/>
      <w:color w:val="000000"/>
      <w:kern w:val="2"/>
      <w:sz w:val="28"/>
      <w:szCs w:val="28"/>
    </w:rPr>
  </w:style>
  <w:style w:type="paragraph" w:customStyle="1" w:styleId="ad">
    <w:name w:val="正文(缩进)"/>
    <w:basedOn w:val="a"/>
    <w:autoRedefine/>
    <w:qFormat/>
    <w:rsid w:val="001D490E"/>
    <w:pPr>
      <w:adjustRightInd w:val="0"/>
      <w:snapToGrid w:val="0"/>
      <w:spacing w:line="360" w:lineRule="auto"/>
      <w:ind w:firstLine="200"/>
    </w:pPr>
    <w:rPr>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1071</TotalTime>
  <Pages>8</Pages>
  <Words>750</Words>
  <Characters>4281</Characters>
  <Application>Microsoft Office Word</Application>
  <DocSecurity>0</DocSecurity>
  <Lines>35</Lines>
  <Paragraphs>10</Paragraphs>
  <ScaleCrop>false</ScaleCrop>
  <Company>http://www.ntko.com</Company>
  <LinksUpToDate>false</LinksUpToDate>
  <CharactersWithSpaces>5021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【NTKO Office文档控件缺省模板】</dc:title>
  <dc:creator>千航网络</dc:creator>
  <cp:lastModifiedBy>黄忠</cp:lastModifiedBy>
  <cp:revision>81</cp:revision>
  <cp:lastPrinted>2024-01-09T08:36:00Z</cp:lastPrinted>
  <dcterms:created xsi:type="dcterms:W3CDTF">2024-01-03T06:12:00Z</dcterms:created>
  <dcterms:modified xsi:type="dcterms:W3CDTF">2024-01-10T00:58:00Z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F6F1FE98CCD6416FB69A806F059692F8_13</vt:lpwstr>
  </property>
</Properties>
</file>