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360" w:lineRule="auto"/>
        <w:jc w:val="left"/>
        <w:rPr>
          <w:rFonts w:hint="eastAsia" w:ascii="黑体" w:hAnsi="黑体" w:eastAsia="黑体" w:cs="黑体"/>
          <w:sz w:val="32"/>
          <w:szCs w:val="32"/>
        </w:rPr>
      </w:pPr>
      <w:r>
        <w:rPr>
          <w:rFonts w:hint="eastAsia" w:ascii="黑体" w:hAnsi="黑体" w:eastAsia="黑体" w:cs="黑体"/>
          <w:sz w:val="32"/>
          <w:szCs w:val="32"/>
        </w:rPr>
        <w:t>附件1</w:t>
      </w:r>
    </w:p>
    <w:p>
      <w:pPr>
        <w:autoSpaceDE w:val="0"/>
        <w:autoSpaceDN w:val="0"/>
        <w:adjustRightInd w:val="0"/>
        <w:spacing w:line="360" w:lineRule="auto"/>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部分不合格项目小知识</w:t>
      </w:r>
    </w:p>
    <w:p>
      <w:pPr>
        <w:spacing w:line="360" w:lineRule="auto"/>
        <w:ind w:firstLine="640" w:firstLineChars="200"/>
        <w:jc w:val="center"/>
        <w:rPr>
          <w:rFonts w:hint="eastAsia" w:ascii="方正小标宋_GBK" w:hAnsi="方正小标宋_GBK" w:eastAsia="方正小标宋_GBK" w:cs="方正小标宋_GBK"/>
          <w:sz w:val="32"/>
          <w:szCs w:val="32"/>
          <w:shd w:val="clear" w:color="auto" w:fill="FFFFFF"/>
        </w:rPr>
      </w:pPr>
    </w:p>
    <w:p>
      <w:pPr>
        <w:overflowPunct w:val="0"/>
        <w:spacing w:line="360" w:lineRule="auto"/>
        <w:ind w:firstLine="643" w:firstLineChars="200"/>
        <w:rPr>
          <w:rFonts w:hint="eastAsia" w:ascii="Times New Roman" w:hAnsi="Times New Roman" w:eastAsia="仿宋" w:cs="Times New Roman"/>
          <w:b/>
          <w:kern w:val="2"/>
          <w:sz w:val="28"/>
          <w:szCs w:val="28"/>
          <w:lang w:val="en-US" w:eastAsia="zh-CN" w:bidi="ar-SA"/>
        </w:rPr>
      </w:pPr>
      <w:r>
        <w:rPr>
          <w:rFonts w:hint="eastAsia" w:ascii="仿宋_GB2312" w:hAnsi="仿宋_GB2312" w:eastAsia="仿宋_GB2312" w:cs="仿宋_GB2312"/>
          <w:b/>
          <w:bCs/>
          <w:sz w:val="32"/>
          <w:szCs w:val="32"/>
          <w:lang w:val="en-US" w:eastAsia="zh-CN"/>
        </w:rPr>
        <w:t>1.</w:t>
      </w:r>
      <w:r>
        <w:rPr>
          <w:rFonts w:hint="eastAsia" w:ascii="Times New Roman" w:hAnsi="Times New Roman" w:eastAsia="仿宋" w:cs="Times New Roman"/>
          <w:b/>
          <w:kern w:val="2"/>
          <w:sz w:val="28"/>
          <w:szCs w:val="28"/>
          <w:lang w:val="en-US" w:eastAsia="zh-CN" w:bidi="ar-SA"/>
        </w:rPr>
        <w:t>山梨酸及其钾盐(以山梨酸计)</w:t>
      </w:r>
    </w:p>
    <w:p>
      <w:pPr>
        <w:pStyle w:val="6"/>
        <w:adjustRightInd w:val="0"/>
        <w:snapToGrid w:val="0"/>
        <w:ind w:firstLine="560" w:firstLineChars="200"/>
        <w:jc w:val="both"/>
        <w:rPr>
          <w:rFonts w:eastAsia="仿宋"/>
          <w:sz w:val="28"/>
          <w:szCs w:val="28"/>
        </w:rPr>
      </w:pPr>
      <w:r>
        <w:rPr>
          <w:rFonts w:hint="eastAsia" w:eastAsia="仿宋"/>
          <w:sz w:val="28"/>
          <w:szCs w:val="28"/>
        </w:rPr>
        <w:t>山梨酸及其钾盐抗菌性强，防腐效果好，是目前应用非常广泛的食品防腐剂。长期食用山梨酸及其钾盐超标的食品，可能对肝脏、肾脏、骨骼生长造成危害。《食品安全国家标准</w:t>
      </w:r>
      <w:r>
        <w:rPr>
          <w:rFonts w:eastAsia="仿宋"/>
          <w:sz w:val="28"/>
          <w:szCs w:val="28"/>
        </w:rPr>
        <w:t xml:space="preserve"> 食品添加剂使用标准》（GB 2760—2014）中规定，酱卤肉制品中山梨酸及其钾盐（以山梨酸计）的最大使用量为0.075g/kg。酱卤肉制品中山梨酸及其钾盐超标的原因，可能是企业为增加产品保质期或者为弥补产品生产中卫生条件不佳而超限量使用，也可能是其使用的复配添加剂中该添加剂含量较高，还可能是使用时不计量或计量不准确。</w:t>
      </w:r>
    </w:p>
    <w:p>
      <w:pPr>
        <w:overflowPunct w:val="0"/>
        <w:spacing w:line="360" w:lineRule="auto"/>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w:t>
      </w:r>
      <w:r>
        <w:rPr>
          <w:rFonts w:ascii="Times New Roman" w:hAnsi="Times New Roman" w:eastAsia="仿宋" w:cs="Times New Roman"/>
          <w:b/>
          <w:kern w:val="2"/>
          <w:sz w:val="28"/>
          <w:szCs w:val="28"/>
          <w:lang w:val="en-US" w:eastAsia="zh-CN" w:bidi="ar-SA"/>
        </w:rPr>
        <w:t>噻虫胺</w:t>
      </w:r>
    </w:p>
    <w:p>
      <w:pPr>
        <w:pStyle w:val="6"/>
        <w:adjustRightInd w:val="0"/>
        <w:snapToGrid w:val="0"/>
        <w:ind w:firstLine="560"/>
        <w:jc w:val="both"/>
        <w:rPr>
          <w:rFonts w:eastAsia="仿宋"/>
          <w:bCs/>
          <w:sz w:val="28"/>
          <w:szCs w:val="28"/>
        </w:rPr>
      </w:pPr>
      <w:r>
        <w:rPr>
          <w:rFonts w:eastAsia="仿宋"/>
          <w:bCs/>
          <w:sz w:val="28"/>
          <w:szCs w:val="28"/>
        </w:rPr>
        <w:t>噻虫胺属新烟碱类杀虫剂，具有内吸性、触杀和胃毒作用，对姜蛆等有较好防效。少量的残留不会引起人体急性中毒，但长期食用噻虫胺超标的食品，对人体健康可能有一定影响。《食品安全国家标准 食品中农药最大残留限量》（GB 2763—20</w:t>
      </w:r>
      <w:r>
        <w:rPr>
          <w:rFonts w:hint="eastAsia" w:eastAsia="仿宋"/>
          <w:bCs/>
          <w:sz w:val="28"/>
          <w:szCs w:val="28"/>
          <w:lang w:val="en-US" w:eastAsia="zh-CN"/>
        </w:rPr>
        <w:t>21</w:t>
      </w:r>
      <w:r>
        <w:rPr>
          <w:rFonts w:eastAsia="仿宋"/>
          <w:bCs/>
          <w:sz w:val="28"/>
          <w:szCs w:val="28"/>
        </w:rPr>
        <w:t>）中规定，噻虫胺在根茎类蔬菜中的最大残留限量值为0.2mg/kg。姜中噻虫胺残留量超标的原因，可能是为快速控制虫害，加大用药量或未遵守采摘间隔期规定，致使上市销售的产品中残留量超标。</w:t>
      </w:r>
    </w:p>
    <w:p>
      <w:pPr>
        <w:overflowPunct w:val="0"/>
        <w:spacing w:line="360" w:lineRule="auto"/>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3.氯氟氰菊酯和高效氯氟氰菊酯</w:t>
      </w:r>
    </w:p>
    <w:p>
      <w:pPr>
        <w:pStyle w:val="6"/>
        <w:adjustRightInd w:val="0"/>
        <w:snapToGrid w:val="0"/>
        <w:ind w:firstLine="560" w:firstLineChars="200"/>
        <w:jc w:val="both"/>
        <w:rPr>
          <w:rFonts w:eastAsia="仿宋"/>
          <w:sz w:val="28"/>
          <w:szCs w:val="28"/>
        </w:rPr>
      </w:pPr>
      <w:bookmarkStart w:id="0" w:name="_Hlk58580149"/>
      <w:r>
        <w:rPr>
          <w:rFonts w:eastAsia="仿宋"/>
          <w:sz w:val="28"/>
          <w:szCs w:val="28"/>
        </w:rPr>
        <w:t>氯氟氰菊酯和高效氯氟氰菊酯是一种常见的杀虫剂，可以有效的防治棉花、果树、蔬菜、大豆等作物上的多种害虫，也能防治动物体上的寄生虫。具有杀虫广谱、速度快、持效期长的特点。氯氟氰菊酯和高效氯氟氰菊酯属于神经毒农药，具备触杀和胃毒作用, 对眼睛和皮肤有刺激作用。《食品安全国家标准 食品中农药最大残留限量》（GB 2763—20</w:t>
      </w:r>
      <w:r>
        <w:rPr>
          <w:rFonts w:hint="default" w:ascii="Times New Roman" w:hAnsi="Times New Roman" w:eastAsia="仿宋" w:cs="Times New Roman"/>
          <w:bCs/>
          <w:sz w:val="28"/>
          <w:szCs w:val="28"/>
          <w:lang w:val="en-US" w:eastAsia="zh-CN"/>
        </w:rPr>
        <w:t>21</w:t>
      </w:r>
      <w:r>
        <w:rPr>
          <w:rFonts w:eastAsia="仿宋"/>
          <w:sz w:val="28"/>
          <w:szCs w:val="28"/>
        </w:rPr>
        <w:t>）中的规定，氯氟氰菊酯和高效氯氟氰菊酯在韭菜中的最大残留限量值为0.5mg/kg。水果、蔬菜中氯氟氰菊酯和高效氯氟氰菊酯的超标主要是在喷洒使用农药时配比含量过高、喷洒后雨水淋洗时间短、降解周期未到，及采摘周期短造成农药的残留量过高。</w:t>
      </w:r>
    </w:p>
    <w:bookmarkEnd w:id="0"/>
    <w:p>
      <w:pPr>
        <w:overflowPunct w:val="0"/>
        <w:spacing w:line="360" w:lineRule="auto"/>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4.克百威</w:t>
      </w:r>
    </w:p>
    <w:p>
      <w:pPr>
        <w:pStyle w:val="6"/>
        <w:adjustRightInd w:val="0"/>
        <w:snapToGrid w:val="0"/>
        <w:ind w:firstLine="560" w:firstLineChars="200"/>
        <w:jc w:val="both"/>
        <w:rPr>
          <w:rFonts w:eastAsia="仿宋"/>
          <w:sz w:val="28"/>
          <w:szCs w:val="28"/>
        </w:rPr>
      </w:pPr>
      <w:bookmarkStart w:id="1" w:name="_Hlk88577214"/>
      <w:r>
        <w:rPr>
          <w:rFonts w:eastAsia="仿宋"/>
          <w:sz w:val="28"/>
          <w:szCs w:val="28"/>
        </w:rPr>
        <w:t>克百威又名呋喃丹，是氨基甲酸酯类农药中常见的一种杀虫剂。少量的残留不会引起人体急性中毒，但长期食用克百威超标的食品，对人体健康可能有一定影响。《食品安全国家标准 食品中农药最大残留限量》（GB 2763—20</w:t>
      </w:r>
      <w:r>
        <w:rPr>
          <w:rFonts w:hint="default" w:eastAsia="仿宋"/>
          <w:sz w:val="28"/>
          <w:szCs w:val="28"/>
          <w:lang w:val="en-US" w:eastAsia="zh-CN"/>
        </w:rPr>
        <w:t>21</w:t>
      </w:r>
      <w:r>
        <w:rPr>
          <w:rFonts w:eastAsia="仿宋"/>
          <w:sz w:val="28"/>
          <w:szCs w:val="28"/>
        </w:rPr>
        <w:t>）中规定，克百威在叶菜类蔬菜中的最大残留限量值为0.02mg/kg。芹菜中克百威残留量超标的原因,可能是为快速控制虫害而违规使用。</w:t>
      </w:r>
      <w:bookmarkEnd w:id="1"/>
    </w:p>
    <w:p>
      <w:pPr>
        <w:overflowPunct w:val="0"/>
        <w:spacing w:line="360" w:lineRule="auto"/>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5.毒死蜱</w:t>
      </w:r>
    </w:p>
    <w:p>
      <w:pPr>
        <w:pStyle w:val="6"/>
        <w:adjustRightInd w:val="0"/>
        <w:snapToGrid w:val="0"/>
        <w:ind w:firstLine="560" w:firstLineChars="200"/>
        <w:jc w:val="both"/>
        <w:rPr>
          <w:rFonts w:eastAsia="仿宋"/>
          <w:sz w:val="28"/>
          <w:szCs w:val="28"/>
        </w:rPr>
      </w:pPr>
      <w:r>
        <w:rPr>
          <w:rFonts w:hint="eastAsia" w:eastAsia="仿宋"/>
          <w:sz w:val="28"/>
          <w:szCs w:val="28"/>
        </w:rPr>
        <w:t>毒死蜱是一种硫代磷酸酯类有机磷杀虫剂，具有良好的触杀、胃毒和熏蒸作用。少量的残留不会引起人体急性中毒，但长期食用毒死蜱残留超标的食品，可能对人体健康有一定影响。《食品安全国家标准</w:t>
      </w:r>
      <w:r>
        <w:rPr>
          <w:rFonts w:eastAsia="仿宋"/>
          <w:sz w:val="28"/>
          <w:szCs w:val="28"/>
        </w:rPr>
        <w:t xml:space="preserve"> 食品中农药最大残留限量》（GB 2763—2021）中规定，</w:t>
      </w:r>
      <w:r>
        <w:rPr>
          <w:rFonts w:hint="eastAsia" w:eastAsia="仿宋"/>
          <w:sz w:val="28"/>
          <w:szCs w:val="28"/>
        </w:rPr>
        <w:t>韭菜</w:t>
      </w:r>
      <w:r>
        <w:rPr>
          <w:rFonts w:eastAsia="仿宋"/>
          <w:sz w:val="28"/>
          <w:szCs w:val="28"/>
        </w:rPr>
        <w:t>中</w:t>
      </w:r>
      <w:r>
        <w:rPr>
          <w:rFonts w:hint="eastAsia" w:eastAsia="仿宋"/>
          <w:sz w:val="28"/>
          <w:szCs w:val="28"/>
        </w:rPr>
        <w:t>毒死蜱</w:t>
      </w:r>
      <w:r>
        <w:rPr>
          <w:rFonts w:eastAsia="仿宋"/>
          <w:sz w:val="28"/>
          <w:szCs w:val="28"/>
        </w:rPr>
        <w:t>的最大残留限量为0.02mg/kg。毒死蜱残留量超标的原因，可能是为快速控制虫害而违规使用。</w:t>
      </w:r>
    </w:p>
    <w:p>
      <w:pPr>
        <w:overflowPunct w:val="0"/>
        <w:spacing w:line="360" w:lineRule="auto"/>
        <w:ind w:firstLine="643" w:firstLineChars="200"/>
        <w:rPr>
          <w:rFonts w:hint="eastAsia" w:ascii="仿宋_GB2312" w:hAnsi="仿宋_GB2312" w:eastAsia="仿宋_GB2312" w:cs="仿宋_GB2312"/>
          <w:b/>
          <w:bCs/>
          <w:color w:val="0000FF"/>
          <w:sz w:val="32"/>
          <w:szCs w:val="32"/>
          <w:lang w:val="en-US" w:eastAsia="zh-CN"/>
        </w:rPr>
      </w:pPr>
      <w:r>
        <w:rPr>
          <w:rFonts w:hint="eastAsia" w:ascii="仿宋_GB2312" w:hAnsi="仿宋_GB2312" w:eastAsia="仿宋_GB2312" w:cs="仿宋_GB2312"/>
          <w:b/>
          <w:bCs/>
          <w:sz w:val="32"/>
          <w:szCs w:val="32"/>
          <w:lang w:val="en-US" w:eastAsia="zh-CN"/>
        </w:rPr>
        <w:t>6</w:t>
      </w:r>
      <w:r>
        <w:rPr>
          <w:rFonts w:hint="eastAsia" w:ascii="仿宋_GB2312" w:hAnsi="仿宋_GB2312" w:eastAsia="仿宋_GB2312" w:cs="仿宋_GB2312"/>
          <w:b/>
          <w:bCs/>
          <w:color w:val="0000FF"/>
          <w:sz w:val="32"/>
          <w:szCs w:val="32"/>
          <w:lang w:val="en-US" w:eastAsia="zh-CN"/>
        </w:rPr>
        <w:t>.</w:t>
      </w:r>
      <w:r>
        <w:rPr>
          <w:rFonts w:hint="eastAsia" w:ascii="仿宋_GB2312" w:hAnsi="仿宋_GB2312" w:eastAsia="仿宋_GB2312" w:cs="仿宋_GB2312"/>
          <w:b/>
          <w:bCs/>
          <w:sz w:val="32"/>
          <w:szCs w:val="32"/>
          <w:lang w:val="en-US" w:eastAsia="zh-CN"/>
        </w:rPr>
        <w:t>乙酰甲胺磷</w:t>
      </w:r>
    </w:p>
    <w:p>
      <w:pPr>
        <w:pStyle w:val="6"/>
        <w:adjustRightInd w:val="0"/>
        <w:snapToGrid w:val="0"/>
        <w:ind w:firstLine="560" w:firstLineChars="200"/>
        <w:jc w:val="both"/>
        <w:rPr>
          <w:rFonts w:hint="eastAsia" w:eastAsia="仿宋"/>
          <w:sz w:val="28"/>
          <w:szCs w:val="28"/>
          <w:lang w:val="en-US" w:eastAsia="zh-CN"/>
        </w:rPr>
      </w:pPr>
      <w:r>
        <w:rPr>
          <w:rFonts w:hint="eastAsia" w:eastAsia="仿宋"/>
          <w:sz w:val="28"/>
          <w:szCs w:val="28"/>
          <w:lang w:val="en-US" w:eastAsia="zh-CN"/>
        </w:rPr>
        <w:t>乙酰甲胺磷为</w:t>
      </w:r>
      <w:r>
        <w:rPr>
          <w:rFonts w:hint="default" w:eastAsia="仿宋"/>
          <w:sz w:val="28"/>
          <w:szCs w:val="28"/>
          <w:lang w:val="en-US" w:eastAsia="zh-CN"/>
        </w:rPr>
        <w:fldChar w:fldCharType="begin"/>
      </w:r>
      <w:r>
        <w:rPr>
          <w:rFonts w:hint="default" w:eastAsia="仿宋"/>
          <w:sz w:val="28"/>
          <w:szCs w:val="28"/>
          <w:lang w:val="en-US" w:eastAsia="zh-CN"/>
        </w:rPr>
        <w:instrText xml:space="preserve"> HYPERLINK "https://baike.baidu.com/item/%E5%86%85%E5%90%B8%E6%9D%80%E8%99%AB%E5%89%82/5511338?fromModule=lemma_inlink" \t "https://baike.baidu.com/item/%E4%B9%99%E9%85%B0%E7%94%B2%E8%83%BA%E7%A3%B7/_blank" </w:instrText>
      </w:r>
      <w:r>
        <w:rPr>
          <w:rFonts w:hint="default" w:eastAsia="仿宋"/>
          <w:sz w:val="28"/>
          <w:szCs w:val="28"/>
          <w:lang w:val="en-US" w:eastAsia="zh-CN"/>
        </w:rPr>
        <w:fldChar w:fldCharType="separate"/>
      </w:r>
      <w:r>
        <w:rPr>
          <w:rFonts w:hint="default" w:eastAsia="仿宋"/>
          <w:sz w:val="28"/>
          <w:szCs w:val="28"/>
          <w:lang w:val="en-US" w:eastAsia="zh-CN"/>
        </w:rPr>
        <w:t>内吸杀虫剂</w:t>
      </w:r>
      <w:r>
        <w:rPr>
          <w:rFonts w:hint="default" w:eastAsia="仿宋"/>
          <w:sz w:val="28"/>
          <w:szCs w:val="28"/>
          <w:lang w:val="en-US" w:eastAsia="zh-CN"/>
        </w:rPr>
        <w:fldChar w:fldCharType="end"/>
      </w:r>
      <w:r>
        <w:rPr>
          <w:rFonts w:hint="default" w:eastAsia="仿宋"/>
          <w:sz w:val="28"/>
          <w:szCs w:val="28"/>
          <w:lang w:val="en-US" w:eastAsia="zh-CN"/>
        </w:rPr>
        <w:t>，具有胃毒和</w:t>
      </w:r>
      <w:r>
        <w:rPr>
          <w:rFonts w:hint="default" w:eastAsia="仿宋"/>
          <w:sz w:val="28"/>
          <w:szCs w:val="28"/>
          <w:lang w:val="en-US" w:eastAsia="zh-CN"/>
        </w:rPr>
        <w:fldChar w:fldCharType="begin"/>
      </w:r>
      <w:r>
        <w:rPr>
          <w:rFonts w:hint="default" w:eastAsia="仿宋"/>
          <w:sz w:val="28"/>
          <w:szCs w:val="28"/>
          <w:lang w:val="en-US" w:eastAsia="zh-CN"/>
        </w:rPr>
        <w:instrText xml:space="preserve"> HYPERLINK "https://baike.baidu.com/item/%E8%A7%A6%E6%9D%80%E4%BD%9C%E7%94%A8/2645175?fromModule=lemma_inlink" \t "https://baike.baidu.com/item/%E4%B9%99%E9%85%B0%E7%94%B2%E8%83%BA%E7%A3%B7/_blank" </w:instrText>
      </w:r>
      <w:r>
        <w:rPr>
          <w:rFonts w:hint="default" w:eastAsia="仿宋"/>
          <w:sz w:val="28"/>
          <w:szCs w:val="28"/>
          <w:lang w:val="en-US" w:eastAsia="zh-CN"/>
        </w:rPr>
        <w:fldChar w:fldCharType="separate"/>
      </w:r>
      <w:r>
        <w:rPr>
          <w:rFonts w:hint="default" w:eastAsia="仿宋"/>
          <w:sz w:val="28"/>
          <w:szCs w:val="28"/>
          <w:lang w:val="en-US" w:eastAsia="zh-CN"/>
        </w:rPr>
        <w:t>触杀作用</w:t>
      </w:r>
      <w:r>
        <w:rPr>
          <w:rFonts w:hint="default" w:eastAsia="仿宋"/>
          <w:sz w:val="28"/>
          <w:szCs w:val="28"/>
          <w:lang w:val="en-US" w:eastAsia="zh-CN"/>
        </w:rPr>
        <w:fldChar w:fldCharType="end"/>
      </w:r>
      <w:r>
        <w:rPr>
          <w:rFonts w:hint="default" w:eastAsia="仿宋"/>
          <w:sz w:val="28"/>
          <w:szCs w:val="28"/>
          <w:lang w:val="en-US" w:eastAsia="zh-CN"/>
        </w:rPr>
        <w:t>，并可杀卵，有一定的</w:t>
      </w:r>
      <w:r>
        <w:rPr>
          <w:rFonts w:hint="default" w:eastAsia="仿宋"/>
          <w:sz w:val="28"/>
          <w:szCs w:val="28"/>
          <w:lang w:val="en-US" w:eastAsia="zh-CN"/>
        </w:rPr>
        <w:fldChar w:fldCharType="begin"/>
      </w:r>
      <w:r>
        <w:rPr>
          <w:rFonts w:hint="default" w:eastAsia="仿宋"/>
          <w:sz w:val="28"/>
          <w:szCs w:val="28"/>
          <w:lang w:val="en-US" w:eastAsia="zh-CN"/>
        </w:rPr>
        <w:instrText xml:space="preserve"> HYPERLINK "https://baike.baidu.com/item/%E7%86%8F%E8%92%B8%E4%BD%9C%E7%94%A8/1413381?fromModule=lemma_inlink" \t "https://baike.baidu.com/item/%E4%B9%99%E9%85%B0%E7%94%B2%E8%83%BA%E7%A3%B7/_blank" </w:instrText>
      </w:r>
      <w:r>
        <w:rPr>
          <w:rFonts w:hint="default" w:eastAsia="仿宋"/>
          <w:sz w:val="28"/>
          <w:szCs w:val="28"/>
          <w:lang w:val="en-US" w:eastAsia="zh-CN"/>
        </w:rPr>
        <w:fldChar w:fldCharType="separate"/>
      </w:r>
      <w:r>
        <w:rPr>
          <w:rFonts w:hint="default" w:eastAsia="仿宋"/>
          <w:sz w:val="28"/>
          <w:szCs w:val="28"/>
          <w:lang w:val="en-US" w:eastAsia="zh-CN"/>
        </w:rPr>
        <w:t>熏蒸作用</w:t>
      </w:r>
      <w:r>
        <w:rPr>
          <w:rFonts w:hint="default" w:eastAsia="仿宋"/>
          <w:sz w:val="28"/>
          <w:szCs w:val="28"/>
          <w:lang w:val="en-US" w:eastAsia="zh-CN"/>
        </w:rPr>
        <w:fldChar w:fldCharType="end"/>
      </w:r>
      <w:r>
        <w:rPr>
          <w:rFonts w:hint="default" w:eastAsia="仿宋"/>
          <w:sz w:val="28"/>
          <w:szCs w:val="28"/>
          <w:lang w:val="en-US" w:eastAsia="zh-CN"/>
        </w:rPr>
        <w:t>，是缓效型杀虫剂。在施药后初效作用缓慢，2-3天</w:t>
      </w:r>
      <w:r>
        <w:rPr>
          <w:rFonts w:hint="default" w:eastAsia="仿宋"/>
          <w:sz w:val="28"/>
          <w:szCs w:val="28"/>
          <w:lang w:val="en-US" w:eastAsia="zh-CN"/>
        </w:rPr>
        <w:fldChar w:fldCharType="begin"/>
      </w:r>
      <w:r>
        <w:rPr>
          <w:rFonts w:hint="default" w:eastAsia="仿宋"/>
          <w:sz w:val="28"/>
          <w:szCs w:val="28"/>
          <w:lang w:val="en-US" w:eastAsia="zh-CN"/>
        </w:rPr>
        <w:instrText xml:space="preserve"> HYPERLINK "https://baike.baidu.com/item/%E5%90%8E%E6%95%88/5960894?fromModule=lemma_inlink" \t "https://baike.baidu.com/item/%E4%B9%99%E9%85%B0%E7%94%B2%E8%83%BA%E7%A3%B7/_blank" </w:instrText>
      </w:r>
      <w:r>
        <w:rPr>
          <w:rFonts w:hint="default" w:eastAsia="仿宋"/>
          <w:sz w:val="28"/>
          <w:szCs w:val="28"/>
          <w:lang w:val="en-US" w:eastAsia="zh-CN"/>
        </w:rPr>
        <w:fldChar w:fldCharType="separate"/>
      </w:r>
      <w:r>
        <w:rPr>
          <w:rFonts w:hint="default" w:eastAsia="仿宋"/>
          <w:sz w:val="28"/>
          <w:szCs w:val="28"/>
          <w:lang w:val="en-US" w:eastAsia="zh-CN"/>
        </w:rPr>
        <w:t>后效</w:t>
      </w:r>
      <w:r>
        <w:rPr>
          <w:rFonts w:hint="default" w:eastAsia="仿宋"/>
          <w:sz w:val="28"/>
          <w:szCs w:val="28"/>
          <w:lang w:val="en-US" w:eastAsia="zh-CN"/>
        </w:rPr>
        <w:fldChar w:fldCharType="end"/>
      </w:r>
      <w:r>
        <w:rPr>
          <w:rFonts w:hint="default" w:eastAsia="仿宋"/>
          <w:sz w:val="28"/>
          <w:szCs w:val="28"/>
          <w:lang w:val="en-US" w:eastAsia="zh-CN"/>
        </w:rPr>
        <w:t>果显著，后效作用强，适用于蔬菜、茶叶、烟草、果树、棉花、水稻、小麦、油菜等作物，能防治多种咀嚼式、</w:t>
      </w:r>
      <w:r>
        <w:rPr>
          <w:rFonts w:hint="default" w:eastAsia="仿宋"/>
          <w:sz w:val="28"/>
          <w:szCs w:val="28"/>
          <w:lang w:val="en-US" w:eastAsia="zh-CN"/>
        </w:rPr>
        <w:fldChar w:fldCharType="begin"/>
      </w:r>
      <w:r>
        <w:rPr>
          <w:rFonts w:hint="default" w:eastAsia="仿宋"/>
          <w:sz w:val="28"/>
          <w:szCs w:val="28"/>
          <w:lang w:val="en-US" w:eastAsia="zh-CN"/>
        </w:rPr>
        <w:instrText xml:space="preserve"> HYPERLINK "https://baike.baidu.com/item/%E5%88%BA%E5%90%B8%E5%BC%8F%E5%8F%A3%E5%99%A8/6324719?fromModule=lemma_inlink" \t "https://baike.baidu.com/item/%E4%B9%99%E9%85%B0%E7%94%B2%E8%83%BA%E7%A3%B7/_blank" </w:instrText>
      </w:r>
      <w:r>
        <w:rPr>
          <w:rFonts w:hint="default" w:eastAsia="仿宋"/>
          <w:sz w:val="28"/>
          <w:szCs w:val="28"/>
          <w:lang w:val="en-US" w:eastAsia="zh-CN"/>
        </w:rPr>
        <w:fldChar w:fldCharType="separate"/>
      </w:r>
      <w:r>
        <w:rPr>
          <w:rFonts w:hint="default" w:eastAsia="仿宋"/>
          <w:sz w:val="28"/>
          <w:szCs w:val="28"/>
          <w:lang w:val="en-US" w:eastAsia="zh-CN"/>
        </w:rPr>
        <w:t>刺吸式口器</w:t>
      </w:r>
      <w:r>
        <w:rPr>
          <w:rFonts w:hint="default" w:eastAsia="仿宋"/>
          <w:sz w:val="28"/>
          <w:szCs w:val="28"/>
          <w:lang w:val="en-US" w:eastAsia="zh-CN"/>
        </w:rPr>
        <w:fldChar w:fldCharType="end"/>
      </w:r>
      <w:r>
        <w:rPr>
          <w:rFonts w:hint="default" w:eastAsia="仿宋"/>
          <w:sz w:val="28"/>
          <w:szCs w:val="28"/>
          <w:lang w:val="en-US" w:eastAsia="zh-CN"/>
        </w:rPr>
        <w:fldChar w:fldCharType="begin"/>
      </w:r>
      <w:r>
        <w:rPr>
          <w:rFonts w:hint="default" w:eastAsia="仿宋"/>
          <w:sz w:val="28"/>
          <w:szCs w:val="28"/>
          <w:lang w:val="en-US" w:eastAsia="zh-CN"/>
        </w:rPr>
        <w:instrText xml:space="preserve"> HYPERLINK "https://baike.baidu.com/item/%E5%AE%B3%E8%99%AB/84321?fromModule=lemma_inlink" \t "https://baike.baidu.com/item/%E4%B9%99%E9%85%B0%E7%94%B2%E8%83%BA%E7%A3%B7/_blank" </w:instrText>
      </w:r>
      <w:r>
        <w:rPr>
          <w:rFonts w:hint="default" w:eastAsia="仿宋"/>
          <w:sz w:val="28"/>
          <w:szCs w:val="28"/>
          <w:lang w:val="en-US" w:eastAsia="zh-CN"/>
        </w:rPr>
        <w:fldChar w:fldCharType="separate"/>
      </w:r>
      <w:r>
        <w:rPr>
          <w:rFonts w:hint="default" w:eastAsia="仿宋"/>
          <w:sz w:val="28"/>
          <w:szCs w:val="28"/>
          <w:lang w:val="en-US" w:eastAsia="zh-CN"/>
        </w:rPr>
        <w:t>害虫</w:t>
      </w:r>
      <w:r>
        <w:rPr>
          <w:rFonts w:hint="default" w:eastAsia="仿宋"/>
          <w:sz w:val="28"/>
          <w:szCs w:val="28"/>
          <w:lang w:val="en-US" w:eastAsia="zh-CN"/>
        </w:rPr>
        <w:fldChar w:fldCharType="end"/>
      </w:r>
      <w:r>
        <w:rPr>
          <w:rFonts w:hint="default" w:eastAsia="仿宋"/>
          <w:sz w:val="28"/>
          <w:szCs w:val="28"/>
          <w:lang w:val="en-US" w:eastAsia="zh-CN"/>
        </w:rPr>
        <w:t>和</w:t>
      </w:r>
      <w:r>
        <w:rPr>
          <w:rFonts w:hint="default" w:eastAsia="仿宋"/>
          <w:sz w:val="28"/>
          <w:szCs w:val="28"/>
          <w:lang w:val="en-US" w:eastAsia="zh-CN"/>
        </w:rPr>
        <w:fldChar w:fldCharType="begin"/>
      </w:r>
      <w:r>
        <w:rPr>
          <w:rFonts w:hint="default" w:eastAsia="仿宋"/>
          <w:sz w:val="28"/>
          <w:szCs w:val="28"/>
          <w:lang w:val="en-US" w:eastAsia="zh-CN"/>
        </w:rPr>
        <w:instrText xml:space="preserve"> HYPERLINK "https://baike.baidu.com/item/%E5%AE%B3%E8%9E%A8/1955532?fromModule=lemma_inlink" \t "https://baike.baidu.com/item/%E4%B9%99%E9%85%B0%E7%94%B2%E8%83%BA%E7%A3%B7/_blank" </w:instrText>
      </w:r>
      <w:r>
        <w:rPr>
          <w:rFonts w:hint="default" w:eastAsia="仿宋"/>
          <w:sz w:val="28"/>
          <w:szCs w:val="28"/>
          <w:lang w:val="en-US" w:eastAsia="zh-CN"/>
        </w:rPr>
        <w:fldChar w:fldCharType="separate"/>
      </w:r>
      <w:r>
        <w:rPr>
          <w:rFonts w:hint="default" w:eastAsia="仿宋"/>
          <w:sz w:val="28"/>
          <w:szCs w:val="28"/>
          <w:lang w:val="en-US" w:eastAsia="zh-CN"/>
        </w:rPr>
        <w:t>害螨</w:t>
      </w:r>
      <w:r>
        <w:rPr>
          <w:rFonts w:hint="default" w:eastAsia="仿宋"/>
          <w:sz w:val="28"/>
          <w:szCs w:val="28"/>
          <w:lang w:val="en-US" w:eastAsia="zh-CN"/>
        </w:rPr>
        <w:fldChar w:fldCharType="end"/>
      </w:r>
      <w:r>
        <w:rPr>
          <w:rFonts w:hint="default" w:eastAsia="仿宋"/>
          <w:sz w:val="28"/>
          <w:szCs w:val="28"/>
          <w:lang w:val="en-US" w:eastAsia="zh-CN"/>
        </w:rPr>
        <w:t>。</w:t>
      </w:r>
    </w:p>
    <w:p>
      <w:pPr>
        <w:overflowPunct w:val="0"/>
        <w:spacing w:line="360" w:lineRule="auto"/>
        <w:ind w:firstLine="643" w:firstLineChars="200"/>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sz w:val="32"/>
          <w:szCs w:val="32"/>
          <w:lang w:val="en-US" w:eastAsia="zh-CN"/>
        </w:rPr>
        <w:t>7.</w:t>
      </w:r>
      <w:r>
        <w:rPr>
          <w:rFonts w:hint="eastAsia" w:ascii="仿宋_GB2312" w:hAnsi="仿宋_GB2312" w:eastAsia="仿宋_GB2312" w:cs="仿宋_GB2312"/>
          <w:b/>
          <w:bCs/>
          <w:color w:val="auto"/>
          <w:sz w:val="32"/>
          <w:szCs w:val="32"/>
          <w:lang w:val="en-US" w:eastAsia="zh-CN"/>
        </w:rPr>
        <w:t>甲胺磷</w:t>
      </w:r>
    </w:p>
    <w:p>
      <w:pPr>
        <w:pStyle w:val="6"/>
        <w:adjustRightInd w:val="0"/>
        <w:snapToGrid w:val="0"/>
        <w:ind w:firstLine="560" w:firstLineChars="200"/>
        <w:jc w:val="both"/>
        <w:rPr>
          <w:rFonts w:hint="default" w:eastAsia="仿宋"/>
          <w:sz w:val="28"/>
          <w:szCs w:val="28"/>
          <w:lang w:val="en-US" w:eastAsia="zh-CN"/>
        </w:rPr>
      </w:pPr>
      <w:r>
        <w:rPr>
          <w:rFonts w:hint="default" w:eastAsia="仿宋"/>
          <w:sz w:val="28"/>
          <w:szCs w:val="28"/>
          <w:lang w:val="en-US" w:eastAsia="zh-CN"/>
        </w:rPr>
        <w:t>甲胺磷，一种内吸性很强、兼有触杀和胃毒作用的有机磷杀虫剂。对蚜虫、螨类、稻叶蝉、稻飞虱的防治效果优于对硫磷、马拉松。还可用于防治棉铃虫、粘虫、三化螟、稻纵卷叶虫及蝼蛄、蛴螬等地下害虫。50%乳油使用1000～倍液（每亩50～100mL对水50～57kg）喷雾，可有效防治棉蚜、棉铃虫、棉红蜘蛛、棉蓟马、稻飞虱、稻螟、花生蚜虫、大豆螟虫、果树蚜虫和红蜘蛛及小麦蚜虫和红蜘蛛及小麦蚜虫。稻飞虱、螟虫大量发生时，每亩用100～125mL对水300kg泼浇。防治玉米螟，每亩用50mL对水100～125kg灌心。使用1%毒土，每亩5kg撒施，可防治二化螟、甜菜蚜虫。使用种子量的1/500药量拌种，可以防治地下害虫、地老虎、蛴螬、蝼蛄。用于涂茎时，50%乳油以1：5（重量）对水稀释。安全间隔期：粮食作物28天，经济作物21天，不可在蔬菜及其他生长期短的使用作物上使用。</w:t>
      </w:r>
    </w:p>
    <w:p>
      <w:pPr>
        <w:overflowPunct w:val="0"/>
        <w:spacing w:line="360" w:lineRule="auto"/>
        <w:ind w:firstLine="643" w:firstLineChars="200"/>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sz w:val="32"/>
          <w:szCs w:val="32"/>
          <w:lang w:val="en-US" w:eastAsia="zh-CN"/>
        </w:rPr>
        <w:t>8.</w:t>
      </w:r>
      <w:r>
        <w:rPr>
          <w:rFonts w:hint="eastAsia" w:ascii="仿宋_GB2312" w:hAnsi="仿宋_GB2312" w:eastAsia="仿宋_GB2312" w:cs="仿宋_GB2312"/>
          <w:b/>
          <w:bCs/>
          <w:color w:val="auto"/>
          <w:sz w:val="32"/>
          <w:szCs w:val="32"/>
          <w:lang w:val="en-US" w:eastAsia="zh-CN"/>
        </w:rPr>
        <w:t>联苯菊酯</w:t>
      </w:r>
    </w:p>
    <w:p>
      <w:pPr>
        <w:pStyle w:val="6"/>
        <w:adjustRightInd w:val="0"/>
        <w:snapToGrid w:val="0"/>
        <w:ind w:firstLine="560" w:firstLineChars="200"/>
        <w:jc w:val="both"/>
        <w:rPr>
          <w:rFonts w:hint="default" w:eastAsia="仿宋"/>
          <w:sz w:val="28"/>
          <w:szCs w:val="28"/>
          <w:lang w:val="en-US" w:eastAsia="zh-CN"/>
        </w:rPr>
      </w:pPr>
      <w:r>
        <w:rPr>
          <w:rFonts w:hint="default" w:eastAsia="仿宋"/>
          <w:sz w:val="28"/>
          <w:szCs w:val="28"/>
          <w:lang w:val="en-US" w:eastAsia="zh-CN"/>
        </w:rPr>
        <w:t>联苯菊酯是一种有机物，化学式为C23H22ClF3O2，白色固体。可溶于氯仿、</w:t>
      </w:r>
      <w:r>
        <w:rPr>
          <w:rFonts w:hint="default" w:eastAsia="仿宋"/>
          <w:sz w:val="28"/>
          <w:szCs w:val="28"/>
          <w:lang w:val="en-US" w:eastAsia="zh-CN"/>
        </w:rPr>
        <w:fldChar w:fldCharType="begin"/>
      </w:r>
      <w:r>
        <w:rPr>
          <w:rFonts w:hint="default" w:eastAsia="仿宋"/>
          <w:sz w:val="28"/>
          <w:szCs w:val="28"/>
          <w:lang w:val="en-US" w:eastAsia="zh-CN"/>
        </w:rPr>
        <w:instrText xml:space="preserve"> HYPERLINK "https://baike.baidu.com/item/%E4%BA%8C%E6%B0%AF%E7%94%B2%E7%83%B7/516200?fromModule=lemma_inlink" \t "https://baike.baidu.com/item/%E8%81%94%E8%8B%AF%E8%8F%8A%E9%85%AF/_blank" </w:instrText>
      </w:r>
      <w:r>
        <w:rPr>
          <w:rFonts w:hint="default" w:eastAsia="仿宋"/>
          <w:sz w:val="28"/>
          <w:szCs w:val="28"/>
          <w:lang w:val="en-US" w:eastAsia="zh-CN"/>
        </w:rPr>
        <w:fldChar w:fldCharType="separate"/>
      </w:r>
      <w:r>
        <w:rPr>
          <w:rFonts w:hint="default" w:eastAsia="仿宋"/>
          <w:sz w:val="28"/>
          <w:szCs w:val="28"/>
          <w:lang w:val="en-US" w:eastAsia="zh-CN"/>
        </w:rPr>
        <w:t>二氯甲烷</w:t>
      </w:r>
      <w:r>
        <w:rPr>
          <w:rFonts w:hint="default" w:eastAsia="仿宋"/>
          <w:sz w:val="28"/>
          <w:szCs w:val="28"/>
          <w:lang w:val="en-US" w:eastAsia="zh-CN"/>
        </w:rPr>
        <w:fldChar w:fldCharType="end"/>
      </w:r>
      <w:r>
        <w:rPr>
          <w:rFonts w:hint="default" w:eastAsia="仿宋"/>
          <w:sz w:val="28"/>
          <w:szCs w:val="28"/>
          <w:lang w:val="en-US" w:eastAsia="zh-CN"/>
        </w:rPr>
        <w:t>、乙醚、甲苯、庚烷，微溶于戊烷。是70-80年代迅速发展起来的新型拟除虫菊类农用杀虫剂品种之一，在世界各国广泛使用。本品具有击倒作用强、广谱、高效、快速、长残效等特点，以触杀作用和胃毒作用为主，无内吸作用。可用于防治棉铃虫、红铃虫、茶尺蠖、茶毛虫、苹果或山楂红蜘蛛、</w:t>
      </w:r>
      <w:r>
        <w:rPr>
          <w:rFonts w:hint="default" w:eastAsia="仿宋"/>
          <w:sz w:val="28"/>
          <w:szCs w:val="28"/>
          <w:lang w:val="en-US" w:eastAsia="zh-CN"/>
        </w:rPr>
        <w:fldChar w:fldCharType="begin"/>
      </w:r>
      <w:r>
        <w:rPr>
          <w:rFonts w:hint="default" w:eastAsia="仿宋"/>
          <w:sz w:val="28"/>
          <w:szCs w:val="28"/>
          <w:lang w:val="en-US" w:eastAsia="zh-CN"/>
        </w:rPr>
        <w:instrText xml:space="preserve"> HYPERLINK "https://baike.baidu.com/item/%E6%A1%83%E5%B0%8F%E9%A3%9F%E5%BF%83%E8%99%AB/315979?fromModule=lemma_inlink" \t "https://baike.baidu.com/item/%E8%81%94%E8%8B%AF%E8%8F%8A%E9%85%AF/_blank" </w:instrText>
      </w:r>
      <w:r>
        <w:rPr>
          <w:rFonts w:hint="default" w:eastAsia="仿宋"/>
          <w:sz w:val="28"/>
          <w:szCs w:val="28"/>
          <w:lang w:val="en-US" w:eastAsia="zh-CN"/>
        </w:rPr>
        <w:fldChar w:fldCharType="separate"/>
      </w:r>
      <w:r>
        <w:rPr>
          <w:rFonts w:hint="default" w:eastAsia="仿宋"/>
          <w:sz w:val="28"/>
          <w:szCs w:val="28"/>
          <w:lang w:val="en-US" w:eastAsia="zh-CN"/>
        </w:rPr>
        <w:t>桃小食心虫</w:t>
      </w:r>
      <w:r>
        <w:rPr>
          <w:rFonts w:hint="default" w:eastAsia="仿宋"/>
          <w:sz w:val="28"/>
          <w:szCs w:val="28"/>
          <w:lang w:val="en-US" w:eastAsia="zh-CN"/>
        </w:rPr>
        <w:fldChar w:fldCharType="end"/>
      </w:r>
      <w:r>
        <w:rPr>
          <w:rFonts w:hint="default" w:eastAsia="仿宋"/>
          <w:sz w:val="28"/>
          <w:szCs w:val="28"/>
          <w:lang w:val="en-US" w:eastAsia="zh-CN"/>
        </w:rPr>
        <w:t>、菜蚜、菜青虫、菜小蛾、柑橘潜叶蛾等。</w:t>
      </w:r>
    </w:p>
    <w:p>
      <w:pPr>
        <w:overflowPunct w:val="0"/>
        <w:spacing w:line="360" w:lineRule="auto"/>
        <w:ind w:firstLine="643" w:firstLineChars="200"/>
        <w:rPr>
          <w:rFonts w:hint="eastAsia" w:ascii="仿宋_GB2312" w:hAnsi="仿宋_GB2312" w:eastAsia="仿宋_GB2312" w:cs="仿宋_GB2312"/>
          <w:b/>
          <w:bCs/>
          <w:color w:val="0000FF"/>
          <w:sz w:val="32"/>
          <w:szCs w:val="32"/>
          <w:lang w:val="en-US" w:eastAsia="zh-CN"/>
        </w:rPr>
      </w:pPr>
      <w:r>
        <w:rPr>
          <w:rFonts w:hint="eastAsia" w:ascii="仿宋_GB2312" w:hAnsi="仿宋_GB2312" w:eastAsia="仿宋_GB2312" w:cs="仿宋_GB2312"/>
          <w:b/>
          <w:bCs/>
          <w:sz w:val="32"/>
          <w:szCs w:val="32"/>
          <w:lang w:val="en-US" w:eastAsia="zh-CN"/>
        </w:rPr>
        <w:t>9.</w:t>
      </w:r>
      <w:r>
        <w:rPr>
          <w:rFonts w:hint="eastAsia" w:ascii="仿宋_GB2312" w:hAnsi="仿宋_GB2312" w:eastAsia="仿宋_GB2312" w:cs="仿宋_GB2312"/>
          <w:b/>
          <w:bCs/>
          <w:color w:val="auto"/>
          <w:sz w:val="32"/>
          <w:szCs w:val="32"/>
          <w:lang w:val="en-US" w:eastAsia="zh-CN"/>
        </w:rPr>
        <w:t>苯醚甲环唑</w:t>
      </w:r>
    </w:p>
    <w:p>
      <w:pPr>
        <w:pStyle w:val="6"/>
        <w:adjustRightInd w:val="0"/>
        <w:snapToGrid w:val="0"/>
        <w:ind w:firstLine="560" w:firstLineChars="200"/>
        <w:jc w:val="both"/>
        <w:rPr>
          <w:rFonts w:hint="default" w:eastAsia="仿宋"/>
          <w:sz w:val="28"/>
          <w:szCs w:val="28"/>
          <w:lang w:val="en-US" w:eastAsia="zh-CN"/>
        </w:rPr>
      </w:pPr>
      <w:r>
        <w:rPr>
          <w:rFonts w:hint="default" w:eastAsia="仿宋"/>
          <w:sz w:val="28"/>
          <w:szCs w:val="28"/>
          <w:lang w:val="en-US" w:eastAsia="zh-CN"/>
        </w:rPr>
        <w:t>苯醚甲环唑，又称恶醚唑，是低毒杂环类杀菌剂农药。苯醚甲环唑是三唑类杀菌剂中安全性比较高的一种，广泛应用于果树、蔬菜等作物，有效防治黑星病、白腐病、赤霉病等。香蕉等农产品中苯醚甲环唑残留量超标，可能为种植者未严格按照《食品安全国家标准 食品中农药最大残留限量》（GB</w:t>
      </w:r>
      <w:r>
        <w:rPr>
          <w:rFonts w:hint="eastAsia" w:eastAsia="仿宋"/>
          <w:sz w:val="28"/>
          <w:szCs w:val="28"/>
          <w:lang w:val="en-US" w:eastAsia="zh-CN"/>
        </w:rPr>
        <w:t xml:space="preserve"> </w:t>
      </w:r>
      <w:r>
        <w:rPr>
          <w:rFonts w:hint="default" w:eastAsia="仿宋"/>
          <w:sz w:val="28"/>
          <w:szCs w:val="28"/>
          <w:lang w:val="en-US" w:eastAsia="zh-CN"/>
        </w:rPr>
        <w:t>2763—2021）中规定</w:t>
      </w:r>
      <w:r>
        <w:rPr>
          <w:rFonts w:hint="eastAsia" w:eastAsia="仿宋"/>
          <w:sz w:val="28"/>
          <w:szCs w:val="28"/>
          <w:lang w:val="en-US" w:eastAsia="zh-CN"/>
        </w:rPr>
        <w:t>苯醚甲环唑在柑橘类水果中的最大残留限量值为0.2mg/kg</w:t>
      </w:r>
      <w:r>
        <w:rPr>
          <w:rFonts w:hint="default" w:eastAsia="仿宋"/>
          <w:sz w:val="28"/>
          <w:szCs w:val="28"/>
          <w:lang w:val="en-US" w:eastAsia="zh-CN"/>
        </w:rPr>
        <w:t>，或者使用后未严格落实农药使用后安全间隔期有关规定而导致。</w:t>
      </w:r>
    </w:p>
    <w:p>
      <w:pPr>
        <w:pStyle w:val="6"/>
        <w:adjustRightInd w:val="0"/>
        <w:snapToGrid w:val="0"/>
        <w:ind w:firstLine="560"/>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10</w:t>
      </w:r>
      <w:r>
        <w:rPr>
          <w:rFonts w:hint="eastAsia" w:ascii="仿宋_GB2312" w:hAnsi="仿宋_GB2312" w:eastAsia="仿宋_GB2312" w:cs="仿宋_GB2312"/>
          <w:b/>
          <w:bCs/>
          <w:color w:val="0000FF"/>
          <w:sz w:val="32"/>
          <w:szCs w:val="32"/>
          <w:lang w:val="en-US" w:eastAsia="zh-CN"/>
        </w:rPr>
        <w:t>.</w:t>
      </w:r>
      <w:r>
        <w:rPr>
          <w:rFonts w:hint="eastAsia" w:ascii="仿宋_GB2312" w:hAnsi="仿宋_GB2312" w:eastAsia="仿宋_GB2312" w:cs="仿宋_GB2312"/>
          <w:b/>
          <w:bCs/>
          <w:color w:val="auto"/>
          <w:sz w:val="32"/>
          <w:szCs w:val="32"/>
          <w:lang w:val="en-US" w:eastAsia="zh-CN"/>
        </w:rPr>
        <w:t>二氧化硫残留</w:t>
      </w:r>
      <w:r>
        <w:rPr>
          <w:rFonts w:hint="eastAsia" w:ascii="仿宋_GB2312" w:hAnsi="仿宋_GB2312" w:eastAsia="仿宋_GB2312" w:cs="仿宋_GB2312"/>
          <w:b/>
          <w:bCs/>
          <w:sz w:val="32"/>
          <w:szCs w:val="32"/>
          <w:lang w:val="en-US" w:eastAsia="zh-CN"/>
        </w:rPr>
        <w:t>量</w:t>
      </w:r>
    </w:p>
    <w:p>
      <w:pPr>
        <w:pStyle w:val="6"/>
        <w:adjustRightInd w:val="0"/>
        <w:snapToGrid w:val="0"/>
        <w:ind w:firstLine="560" w:firstLineChars="200"/>
        <w:jc w:val="both"/>
        <w:rPr>
          <w:rFonts w:hint="default" w:eastAsia="仿宋"/>
          <w:sz w:val="28"/>
          <w:szCs w:val="28"/>
          <w:lang w:val="en-US" w:eastAsia="zh-CN"/>
        </w:rPr>
      </w:pPr>
      <w:r>
        <w:rPr>
          <w:rFonts w:hint="default" w:eastAsia="仿宋"/>
          <w:sz w:val="28"/>
          <w:szCs w:val="28"/>
          <w:lang w:val="en-US" w:eastAsia="zh-CN"/>
        </w:rPr>
        <w:t>二氧化硫（以及焦亚硫酸钾、亚硫酸钠等添加剂）对食品有漂白、防腐和抗氧化作用，是食品加工中常用的漂白剂和防腐剂，使用后均产生二氧化硫残留。摄入少量二氧化硫，可在人体内经酶转化后由尿液排出体外，一般不会对人体健康造成不良影响，但如果长期过量摄入二氧化硫，可能会对健康不利。《食品安全国家标准食品添加剂使用标准》（GB 2760—2014）中规定，蜜饯凉果类二氧化硫最大残留量为0.35g/kg。水果制品二氧化硫残留量超标可能是，水果制品的加工过程中，超范围或超限量使用亚硫酸盐等漂白剂，以达到漂白和防腐的作用，从而导致产品中二氧化硫残留不符合要求。</w:t>
      </w:r>
    </w:p>
    <w:p>
      <w:pPr>
        <w:overflowPunct w:val="0"/>
        <w:spacing w:line="360" w:lineRule="auto"/>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11.戊唑醇</w:t>
      </w:r>
    </w:p>
    <w:p>
      <w:pPr>
        <w:overflowPunct w:val="0"/>
        <w:spacing w:line="360" w:lineRule="auto"/>
        <w:ind w:firstLine="560" w:firstLineChars="200"/>
        <w:rPr>
          <w:rFonts w:hint="eastAsia" w:eastAsia="仿宋"/>
          <w:sz w:val="28"/>
          <w:szCs w:val="28"/>
        </w:rPr>
      </w:pPr>
      <w:r>
        <w:rPr>
          <w:rFonts w:hint="eastAsia" w:ascii="Times New Roman" w:hAnsi="Times New Roman" w:eastAsia="仿宋" w:cs="Times New Roman"/>
          <w:kern w:val="2"/>
          <w:sz w:val="28"/>
          <w:szCs w:val="28"/>
          <w:lang w:val="en-US" w:eastAsia="zh-CN" w:bidi="ar-SA"/>
        </w:rPr>
        <w:t>戊哗醇是一种具有保护、治疗和铲除作用的内吸性杀菌剂，对芒果炭疽病等有较好防效。少量的农药残留不会引起人体急性中毒，但长期食用戊唑醇残留超标的食品，对人体健康可能有一定影响。《食品安全国家标准 食品中农药最大残留限量》 (GB 27632021)中规定，戊唑醇在芒果中的最大残留限量值为0.05mg/kg。水果中戊醇残留量超标的原因，可能是种植户为快速控制病情，加大用药量或未遵守采摘间隔期规定，致使上市销售的产品中该药物残留量超标。</w:t>
      </w:r>
    </w:p>
    <w:p>
      <w:pPr>
        <w:overflowPunct w:val="0"/>
        <w:spacing w:line="360" w:lineRule="auto"/>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12.吡唑醚菌酯</w:t>
      </w:r>
    </w:p>
    <w:p>
      <w:pPr>
        <w:pStyle w:val="6"/>
        <w:adjustRightInd w:val="0"/>
        <w:snapToGrid w:val="0"/>
        <w:ind w:firstLine="560" w:firstLineChars="200"/>
        <w:jc w:val="both"/>
        <w:rPr>
          <w:rFonts w:hint="eastAsia" w:ascii="Times New Roman" w:hAnsi="Times New Roman" w:eastAsia="仿宋" w:cs="Times New Roman"/>
          <w:kern w:val="2"/>
          <w:sz w:val="28"/>
          <w:szCs w:val="28"/>
          <w:lang w:val="en-US" w:eastAsia="zh-CN" w:bidi="ar-SA"/>
        </w:rPr>
      </w:pPr>
      <w:r>
        <w:rPr>
          <w:rFonts w:hint="eastAsia" w:ascii="Times New Roman" w:hAnsi="Times New Roman" w:eastAsia="仿宋" w:cs="Times New Roman"/>
          <w:kern w:val="2"/>
          <w:sz w:val="28"/>
          <w:szCs w:val="28"/>
          <w:lang w:val="en-US" w:eastAsia="zh-CN" w:bidi="ar-SA"/>
        </w:rPr>
        <w:t>吡唑醚菌酯是一种广谱杀菌剂，为线粒体呼吸抑制剂，具有保护、治疗、叶片渗透传导作用。经田间药效试验结果表明吡唑醚菌酯对黄瓜白粉病、霜霉病和香蕉黑星病、叶斑病、菌核病等有较好的防治效果。</w:t>
      </w:r>
    </w:p>
    <w:p>
      <w:pPr>
        <w:overflowPunct w:val="0"/>
        <w:spacing w:line="360" w:lineRule="auto"/>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13.氯氰菊酯和高效氯氰菊酯</w:t>
      </w:r>
    </w:p>
    <w:p>
      <w:pPr>
        <w:pStyle w:val="6"/>
        <w:adjustRightInd w:val="0"/>
        <w:snapToGrid w:val="0"/>
        <w:ind w:firstLine="560" w:firstLineChars="200"/>
        <w:jc w:val="both"/>
        <w:rPr>
          <w:rFonts w:hint="eastAsia" w:ascii="Times New Roman" w:hAnsi="Times New Roman" w:eastAsia="仿宋" w:cs="Times New Roman"/>
          <w:kern w:val="2"/>
          <w:sz w:val="28"/>
          <w:szCs w:val="28"/>
          <w:lang w:val="en-US" w:eastAsia="zh-CN" w:bidi="ar-SA"/>
        </w:rPr>
      </w:pPr>
      <w:r>
        <w:rPr>
          <w:rFonts w:hint="eastAsia" w:ascii="Times New Roman" w:hAnsi="Times New Roman" w:eastAsia="仿宋" w:cs="Times New Roman"/>
          <w:kern w:val="2"/>
          <w:sz w:val="28"/>
          <w:szCs w:val="28"/>
          <w:lang w:val="en-US" w:eastAsia="zh-CN" w:bidi="ar-SA"/>
        </w:rPr>
        <w:t>氯氰菊酯和高效氯氰菊酯属广谱的拟除虫菊酯类杀虫剂，具备触杀和胃毒作用。适用于防治棉花、蔬菜、果树、茶树、森林等多种植物上的害虫及卫生害虫。对鱼类毒性高，对鸟类毒性低，对蜜蜂、蚕剧毒。</w:t>
      </w:r>
    </w:p>
    <w:p>
      <w:pPr>
        <w:overflowPunct w:val="0"/>
        <w:spacing w:line="360" w:lineRule="auto"/>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14.噻虫嗪</w:t>
      </w:r>
    </w:p>
    <w:p>
      <w:pPr>
        <w:pStyle w:val="6"/>
        <w:adjustRightInd w:val="0"/>
        <w:snapToGrid w:val="0"/>
        <w:ind w:firstLine="560" w:firstLineChars="200"/>
        <w:jc w:val="both"/>
        <w:rPr>
          <w:rFonts w:hint="eastAsia" w:ascii="Times New Roman" w:hAnsi="Times New Roman" w:eastAsia="仿宋" w:cs="Times New Roman"/>
          <w:kern w:val="2"/>
          <w:sz w:val="28"/>
          <w:szCs w:val="28"/>
          <w:lang w:val="en-US" w:eastAsia="zh-CN" w:bidi="ar-SA"/>
        </w:rPr>
      </w:pPr>
      <w:r>
        <w:rPr>
          <w:rFonts w:hint="eastAsia" w:ascii="Times New Roman" w:hAnsi="Times New Roman" w:eastAsia="仿宋" w:cs="Times New Roman"/>
          <w:kern w:val="2"/>
          <w:sz w:val="28"/>
          <w:szCs w:val="28"/>
          <w:lang w:val="en-US" w:eastAsia="zh-CN" w:bidi="ar-SA"/>
        </w:rPr>
        <w:t>噻虫嗪，具有触杀、胃毒和内吸作用的杀虫剂。能被迅速吸收到植物体内，并在木质部向顶传导。可通过茎叶和土壤处理、种子处理等来防治害虫。少量的残留不会引起人体急性中毒，但长期食用噻虫嗪超标的食品，可能对人体健康有一定影响。《食品安全国家标准 食品中农药最大残留限量》（GB 2763—2021）中规定，噻虫嗪在叶菜类蔬菜（菠菜、叶用莴苣、芜菁叶、茎用莴苣叶、芹菜除外）中的最大残留限量值为3mg/kg。油麦菜中噻虫嗪残留量超标的原因，可能是为快速控制虫害，加大用药量或未遵守采摘间隔期规定，致使上市销售的产品中残留量超标。</w:t>
      </w:r>
    </w:p>
    <w:p>
      <w:pPr>
        <w:overflowPunct w:val="0"/>
        <w:spacing w:line="360" w:lineRule="auto"/>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15.吡虫啉</w:t>
      </w:r>
    </w:p>
    <w:p>
      <w:pPr>
        <w:pStyle w:val="6"/>
        <w:adjustRightInd w:val="0"/>
        <w:snapToGrid w:val="0"/>
        <w:ind w:firstLine="560" w:firstLineChars="200"/>
        <w:jc w:val="both"/>
        <w:rPr>
          <w:rFonts w:hint="eastAsia" w:ascii="Times New Roman" w:hAnsi="Times New Roman" w:eastAsia="仿宋" w:cs="Times New Roman"/>
          <w:kern w:val="2"/>
          <w:sz w:val="28"/>
          <w:szCs w:val="28"/>
          <w:lang w:val="en-US" w:eastAsia="zh-CN" w:bidi="ar-SA"/>
        </w:rPr>
      </w:pPr>
      <w:r>
        <w:rPr>
          <w:rFonts w:hint="eastAsia" w:ascii="Times New Roman" w:hAnsi="Times New Roman" w:eastAsia="仿宋" w:cs="Times New Roman"/>
          <w:kern w:val="2"/>
          <w:sz w:val="28"/>
          <w:szCs w:val="28"/>
          <w:lang w:val="en-US" w:eastAsia="zh-CN" w:bidi="ar-SA"/>
        </w:rPr>
        <w:t>吡虫啉属内吸性杀虫剂，具有触杀和胃毒作用。少量的残留不会引起人体急性中毒，但长期食用吡虫啉超标的食品，对人体健康可能有一定影响。《食品安全国家标准 食品中农药最大残留限量》（GB 2763—2021）中规定，吡虫啉在香蕉中的最大残留限量值为0.05mg/kg。香蕉中吡虫啉残留量超标的原因，可能是为快速控制虫害，加大用药量或未遵守采摘间隔期规定，致使上市销售的产品中残留量超标。</w:t>
      </w:r>
    </w:p>
    <w:p>
      <w:pPr>
        <w:overflowPunct w:val="0"/>
        <w:spacing w:line="360" w:lineRule="auto"/>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16.诺氟沙星</w:t>
      </w:r>
    </w:p>
    <w:p>
      <w:pPr>
        <w:pStyle w:val="6"/>
        <w:adjustRightInd w:val="0"/>
        <w:snapToGrid w:val="0"/>
        <w:ind w:firstLine="560" w:firstLineChars="200"/>
        <w:jc w:val="both"/>
        <w:rPr>
          <w:rFonts w:hint="eastAsia" w:ascii="Times New Roman" w:hAnsi="Times New Roman" w:eastAsia="仿宋" w:cs="Times New Roman"/>
          <w:kern w:val="2"/>
          <w:sz w:val="28"/>
          <w:szCs w:val="28"/>
          <w:lang w:val="en-US" w:eastAsia="zh-CN" w:bidi="ar-SA"/>
        </w:rPr>
      </w:pPr>
      <w:r>
        <w:rPr>
          <w:rFonts w:hint="eastAsia" w:ascii="Times New Roman" w:hAnsi="Times New Roman" w:eastAsia="仿宋" w:cs="Times New Roman"/>
          <w:kern w:val="2"/>
          <w:sz w:val="28"/>
          <w:szCs w:val="28"/>
          <w:lang w:val="en-US" w:eastAsia="zh-CN" w:bidi="ar-SA"/>
        </w:rPr>
        <w:t>诺氟沙星属于氟喹诺酮类药物，化学合成广谱抑菌剂，在预防和治疗畜禽的细菌性感染方面有良好效果。喹诺酮类药物若在人体内残留蓄积，可能引起人体的耐药性，长期摄入喹诺酮类药物超标的动物性食品，可引起轻度胃肠道刺激或不适，头痛、头晕、睡眠不良等，大剂量或长期摄入可能引起肝损害。</w:t>
      </w:r>
    </w:p>
    <w:p>
      <w:pPr>
        <w:overflowPunct w:val="0"/>
        <w:spacing w:line="360" w:lineRule="auto"/>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17.甲氨基阿维菌素苯甲酸盐</w:t>
      </w:r>
    </w:p>
    <w:p>
      <w:pPr>
        <w:pStyle w:val="6"/>
        <w:adjustRightInd w:val="0"/>
        <w:snapToGrid w:val="0"/>
        <w:ind w:firstLine="560" w:firstLineChars="200"/>
        <w:jc w:val="both"/>
        <w:rPr>
          <w:rFonts w:hint="eastAsia" w:ascii="Times New Roman" w:hAnsi="Times New Roman" w:eastAsia="仿宋" w:cs="Times New Roman"/>
          <w:kern w:val="2"/>
          <w:sz w:val="28"/>
          <w:szCs w:val="28"/>
          <w:lang w:val="en-US" w:eastAsia="zh-CN" w:bidi="ar-SA"/>
        </w:rPr>
      </w:pPr>
      <w:r>
        <w:rPr>
          <w:rFonts w:hint="eastAsia" w:ascii="Times New Roman" w:hAnsi="Times New Roman" w:eastAsia="仿宋" w:cs="Times New Roman"/>
          <w:kern w:val="2"/>
          <w:sz w:val="28"/>
          <w:szCs w:val="28"/>
          <w:lang w:val="en-US" w:eastAsia="zh-CN" w:bidi="ar-SA"/>
        </w:rPr>
        <w:t>甲氨基阿维菌素苯甲酸盐简称甲维盐，是一种新型抗生素类生物源杀虫剂，具有广谱、高效、低毒、低残留等优点。《食品安全国家标准 食品中农药最大残留限量》（GB 2763-2021）规定，豆类蔬菜（菜用大豆除外）中甲氨基阿维菌素苯甲酸盐的最大残留量为0.015mg/kg。长期食用甲氨基阿维菌素苯甲酸盐含量超标的蔬菜会对人体健康造成一定影响。</w:t>
      </w:r>
    </w:p>
    <w:p>
      <w:pPr>
        <w:overflowPunct w:val="0"/>
        <w:spacing w:line="360" w:lineRule="auto"/>
        <w:ind w:firstLine="643" w:firstLineChars="200"/>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sz w:val="32"/>
          <w:szCs w:val="32"/>
          <w:lang w:val="en-US" w:eastAsia="zh-CN"/>
        </w:rPr>
        <w:t>18.</w:t>
      </w:r>
      <w:r>
        <w:rPr>
          <w:rFonts w:hint="eastAsia" w:ascii="仿宋_GB2312" w:hAnsi="仿宋_GB2312" w:eastAsia="仿宋_GB2312" w:cs="仿宋_GB2312"/>
          <w:b/>
          <w:bCs/>
          <w:color w:val="auto"/>
          <w:sz w:val="32"/>
          <w:szCs w:val="32"/>
          <w:lang w:val="en-US" w:eastAsia="zh-CN"/>
        </w:rPr>
        <w:t>亚硫酸盐</w:t>
      </w:r>
    </w:p>
    <w:p>
      <w:pPr>
        <w:pStyle w:val="6"/>
        <w:adjustRightInd w:val="0"/>
        <w:snapToGrid w:val="0"/>
        <w:ind w:firstLine="560" w:firstLineChars="200"/>
        <w:jc w:val="both"/>
        <w:rPr>
          <w:rFonts w:hint="default" w:ascii="Times New Roman" w:hAnsi="Times New Roman" w:eastAsia="仿宋" w:cs="Times New Roman"/>
          <w:kern w:val="2"/>
          <w:sz w:val="28"/>
          <w:szCs w:val="28"/>
          <w:lang w:val="en-US" w:eastAsia="zh-CN" w:bidi="ar-SA"/>
        </w:rPr>
      </w:pPr>
      <w:r>
        <w:rPr>
          <w:rFonts w:hint="default" w:ascii="Times New Roman" w:hAnsi="Times New Roman" w:eastAsia="仿宋" w:cs="Times New Roman"/>
          <w:kern w:val="2"/>
          <w:sz w:val="28"/>
          <w:szCs w:val="28"/>
          <w:lang w:val="en-US" w:eastAsia="zh-CN" w:bidi="ar-SA"/>
        </w:rPr>
        <w:t>亚硫酸盐是一类很早即在世界范围内广泛使用的</w:t>
      </w:r>
      <w:r>
        <w:rPr>
          <w:rFonts w:hint="default" w:ascii="Times New Roman" w:hAnsi="Times New Roman" w:eastAsia="仿宋" w:cs="Times New Roman"/>
          <w:kern w:val="2"/>
          <w:sz w:val="28"/>
          <w:szCs w:val="28"/>
          <w:lang w:val="en-US" w:eastAsia="zh-CN" w:bidi="ar-SA"/>
        </w:rPr>
        <w:fldChar w:fldCharType="begin"/>
      </w:r>
      <w:r>
        <w:rPr>
          <w:rFonts w:hint="default" w:ascii="Times New Roman" w:hAnsi="Times New Roman" w:eastAsia="仿宋" w:cs="Times New Roman"/>
          <w:kern w:val="2"/>
          <w:sz w:val="28"/>
          <w:szCs w:val="28"/>
          <w:lang w:val="en-US" w:eastAsia="zh-CN" w:bidi="ar-SA"/>
        </w:rPr>
        <w:instrText xml:space="preserve"> HYPERLINK "https://baike.baidu.com/item/%E9%A3%9F%E5%93%81%E6%B7%BB%E5%8A%A0%E5%89%82/1680288?fromModule=lemma_inlink" \t "https://baike.baidu.com/item/_blank" </w:instrText>
      </w:r>
      <w:r>
        <w:rPr>
          <w:rFonts w:hint="default" w:ascii="Times New Roman" w:hAnsi="Times New Roman" w:eastAsia="仿宋" w:cs="Times New Roman"/>
          <w:kern w:val="2"/>
          <w:sz w:val="28"/>
          <w:szCs w:val="28"/>
          <w:lang w:val="en-US" w:eastAsia="zh-CN" w:bidi="ar-SA"/>
        </w:rPr>
        <w:fldChar w:fldCharType="separate"/>
      </w:r>
      <w:r>
        <w:rPr>
          <w:rFonts w:hint="default" w:ascii="Times New Roman" w:hAnsi="Times New Roman" w:eastAsia="仿宋" w:cs="Times New Roman"/>
          <w:kern w:val="2"/>
          <w:sz w:val="28"/>
          <w:szCs w:val="28"/>
          <w:lang w:val="en-US" w:eastAsia="zh-CN" w:bidi="ar-SA"/>
        </w:rPr>
        <w:t>食品添加剂</w:t>
      </w:r>
      <w:r>
        <w:rPr>
          <w:rFonts w:hint="default" w:ascii="Times New Roman" w:hAnsi="Times New Roman" w:eastAsia="仿宋" w:cs="Times New Roman"/>
          <w:kern w:val="2"/>
          <w:sz w:val="28"/>
          <w:szCs w:val="28"/>
          <w:lang w:val="en-US" w:eastAsia="zh-CN" w:bidi="ar-SA"/>
        </w:rPr>
        <w:fldChar w:fldCharType="end"/>
      </w:r>
      <w:r>
        <w:rPr>
          <w:rFonts w:hint="default" w:ascii="Times New Roman" w:hAnsi="Times New Roman" w:eastAsia="仿宋" w:cs="Times New Roman"/>
          <w:kern w:val="2"/>
          <w:sz w:val="28"/>
          <w:szCs w:val="28"/>
          <w:lang w:val="en-US" w:eastAsia="zh-CN" w:bidi="ar-SA"/>
        </w:rPr>
        <w:t>，可作为</w:t>
      </w:r>
      <w:r>
        <w:rPr>
          <w:rFonts w:hint="default" w:ascii="Times New Roman" w:hAnsi="Times New Roman" w:eastAsia="仿宋" w:cs="Times New Roman"/>
          <w:kern w:val="2"/>
          <w:sz w:val="28"/>
          <w:szCs w:val="28"/>
          <w:lang w:val="en-US" w:eastAsia="zh-CN" w:bidi="ar-SA"/>
        </w:rPr>
        <w:fldChar w:fldCharType="begin"/>
      </w:r>
      <w:r>
        <w:rPr>
          <w:rFonts w:hint="default" w:ascii="Times New Roman" w:hAnsi="Times New Roman" w:eastAsia="仿宋" w:cs="Times New Roman"/>
          <w:kern w:val="2"/>
          <w:sz w:val="28"/>
          <w:szCs w:val="28"/>
          <w:lang w:val="en-US" w:eastAsia="zh-CN" w:bidi="ar-SA"/>
        </w:rPr>
        <w:instrText xml:space="preserve"> HYPERLINK "https://baike.baidu.com/item/%E9%A3%9F%E5%93%81%E6%BC%82%E7%99%BD%E5%89%82/7741808?fromModule=lemma_inlink" \t "https://baike.baidu.com/item/_blank" </w:instrText>
      </w:r>
      <w:r>
        <w:rPr>
          <w:rFonts w:hint="default" w:ascii="Times New Roman" w:hAnsi="Times New Roman" w:eastAsia="仿宋" w:cs="Times New Roman"/>
          <w:kern w:val="2"/>
          <w:sz w:val="28"/>
          <w:szCs w:val="28"/>
          <w:lang w:val="en-US" w:eastAsia="zh-CN" w:bidi="ar-SA"/>
        </w:rPr>
        <w:fldChar w:fldCharType="separate"/>
      </w:r>
      <w:r>
        <w:rPr>
          <w:rFonts w:hint="default" w:ascii="Times New Roman" w:hAnsi="Times New Roman" w:eastAsia="仿宋" w:cs="Times New Roman"/>
          <w:kern w:val="2"/>
          <w:sz w:val="28"/>
          <w:szCs w:val="28"/>
          <w:lang w:val="en-US" w:eastAsia="zh-CN" w:bidi="ar-SA"/>
        </w:rPr>
        <w:t>食品漂白剂</w:t>
      </w:r>
      <w:r>
        <w:rPr>
          <w:rFonts w:hint="default" w:ascii="Times New Roman" w:hAnsi="Times New Roman" w:eastAsia="仿宋" w:cs="Times New Roman"/>
          <w:kern w:val="2"/>
          <w:sz w:val="28"/>
          <w:szCs w:val="28"/>
          <w:lang w:val="en-US" w:eastAsia="zh-CN" w:bidi="ar-SA"/>
        </w:rPr>
        <w:fldChar w:fldCharType="end"/>
      </w:r>
      <w:r>
        <w:rPr>
          <w:rFonts w:hint="default" w:ascii="Times New Roman" w:hAnsi="Times New Roman" w:eastAsia="仿宋" w:cs="Times New Roman"/>
          <w:kern w:val="2"/>
          <w:sz w:val="28"/>
          <w:szCs w:val="28"/>
          <w:lang w:val="en-US" w:eastAsia="zh-CN" w:bidi="ar-SA"/>
        </w:rPr>
        <w:t>，防腐剂；可抑制非酶褐变和酶促褐变，防止食品褐变，使水果不至黑变，还能防止鲜虾生成黑斑；在酸性介质中，还是十分有效的抗菌剂。对于人体在人体内，亚硫酸离子本来就是含硫氨基酸代谢过程中的产物，因而，机体内存在能使其氧化的亚硫酸氧化酶,亚硫酸氧化酶在肝脏中最多，其他各种器官，例如心和肺中也有分布，在细胞线粒体中也存在，是人体必不可少的一种酶。亚硫酸氧化酶不受体外摄入体内的亚硫酸的诱导，这种酶必须含有活性钼，进入机体的亚硫酸盐，经亚硫酸氧化酶催化，与氧结合生成无毒害的SO42-。</w:t>
      </w:r>
    </w:p>
    <w:p>
      <w:pPr>
        <w:overflowPunct w:val="0"/>
        <w:spacing w:line="360" w:lineRule="auto"/>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19.2,4-滴和2,4-滴钠盐</w:t>
      </w:r>
    </w:p>
    <w:p>
      <w:pPr>
        <w:pStyle w:val="6"/>
        <w:adjustRightInd w:val="0"/>
        <w:snapToGrid w:val="0"/>
        <w:ind w:firstLine="560" w:firstLineChars="200"/>
        <w:jc w:val="both"/>
        <w:rPr>
          <w:rFonts w:hint="default" w:ascii="Times New Roman" w:hAnsi="Times New Roman" w:eastAsia="仿宋" w:cs="Times New Roman"/>
          <w:kern w:val="2"/>
          <w:sz w:val="28"/>
          <w:szCs w:val="28"/>
          <w:lang w:val="en-US" w:eastAsia="zh-CN" w:bidi="ar-SA"/>
        </w:rPr>
      </w:pPr>
      <w:r>
        <w:rPr>
          <w:rFonts w:hint="eastAsia" w:ascii="Times New Roman" w:hAnsi="Times New Roman" w:eastAsia="仿宋" w:cs="Times New Roman"/>
          <w:kern w:val="2"/>
          <w:sz w:val="28"/>
          <w:szCs w:val="28"/>
          <w:lang w:val="en-US" w:eastAsia="zh-CN" w:bidi="ar-SA"/>
        </w:rPr>
        <w:t>2,4-滴和2,4-滴钠盐</w:t>
      </w:r>
      <w:r>
        <w:rPr>
          <w:rFonts w:hint="default" w:ascii="Times New Roman" w:hAnsi="Times New Roman" w:eastAsia="仿宋" w:cs="Times New Roman"/>
          <w:kern w:val="2"/>
          <w:sz w:val="28"/>
          <w:szCs w:val="28"/>
          <w:lang w:val="en-US" w:eastAsia="zh-CN" w:bidi="ar-SA"/>
        </w:rPr>
        <w:t>为选择性内吸传导激素型化学制剂，对植物有强烈的生理活性。低浓度时（1～30ppm）具有植物生长素之功能，可刺激作物生长，保花防落果，促进果实膨大，产生无籽果实，促进早熟，可作为植物生长调节剂，适用作物番茄、茄子、辣椒、西葫芦、柑桔等作物。较高浓度则抑制生长，更高浓度时可使作物畸形发育致死，可作为除草剂。</w:t>
      </w:r>
    </w:p>
    <w:p>
      <w:pPr>
        <w:pStyle w:val="6"/>
        <w:adjustRightInd w:val="0"/>
        <w:snapToGrid w:val="0"/>
        <w:ind w:firstLine="560" w:firstLineChars="200"/>
        <w:jc w:val="both"/>
        <w:rPr>
          <w:rFonts w:hint="default" w:ascii="Times New Roman" w:hAnsi="Times New Roman" w:eastAsia="仿宋" w:cs="Times New Roman"/>
          <w:kern w:val="2"/>
          <w:sz w:val="28"/>
          <w:szCs w:val="28"/>
          <w:lang w:val="en-US" w:eastAsia="zh-CN" w:bidi="ar-SA"/>
        </w:rPr>
      </w:pPr>
    </w:p>
    <w:p>
      <w:pPr>
        <w:pStyle w:val="6"/>
        <w:adjustRightInd w:val="0"/>
        <w:snapToGrid w:val="0"/>
        <w:ind w:firstLine="560" w:firstLineChars="200"/>
        <w:jc w:val="both"/>
        <w:rPr>
          <w:rFonts w:hint="default" w:ascii="Times New Roman" w:hAnsi="Times New Roman" w:eastAsia="仿宋" w:cs="Times New Roman"/>
          <w:kern w:val="2"/>
          <w:sz w:val="28"/>
          <w:szCs w:val="28"/>
          <w:lang w:val="en-US" w:eastAsia="zh-CN" w:bidi="ar-SA"/>
        </w:rPr>
      </w:pPr>
      <w:bookmarkStart w:id="2" w:name="_GoBack"/>
      <w:bookmarkEnd w:id="2"/>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小标宋_GBK">
    <w:altName w:val="微软雅黑"/>
    <w:panose1 w:val="02000000000000000000"/>
    <w:charset w:val="86"/>
    <w:family w:val="auto"/>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mZjU1MmNiNjVkNmU2MzgxMjIyYTU0ZGFkNTdkNzcifQ=="/>
  </w:docVars>
  <w:rsids>
    <w:rsidRoot w:val="083131AD"/>
    <w:rsid w:val="02A23F5D"/>
    <w:rsid w:val="054F5218"/>
    <w:rsid w:val="083131AD"/>
    <w:rsid w:val="0F087E2F"/>
    <w:rsid w:val="11967974"/>
    <w:rsid w:val="22CD6F6E"/>
    <w:rsid w:val="25C805EC"/>
    <w:rsid w:val="373C3329"/>
    <w:rsid w:val="3ECD05CA"/>
    <w:rsid w:val="3EEB5440"/>
    <w:rsid w:val="40086FBA"/>
    <w:rsid w:val="5E1C4F9F"/>
    <w:rsid w:val="67786057"/>
    <w:rsid w:val="68411CB0"/>
    <w:rsid w:val="6A0C16F7"/>
    <w:rsid w:val="6A7379C8"/>
    <w:rsid w:val="6F215C44"/>
    <w:rsid w:val="748D1686"/>
    <w:rsid w:val="7C1B6D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99"/>
    <w:pPr>
      <w:widowControl w:val="0"/>
      <w:spacing w:beforeAutospacing="1" w:afterAutospacing="1"/>
    </w:pPr>
    <w:rPr>
      <w:rFonts w:ascii="Calibri" w:hAnsi="Calibri" w:cs="Times New Roman"/>
      <w:color w:val="CC0000"/>
      <w:szCs w:val="22"/>
      <w:u w:val="single"/>
    </w:rPr>
  </w:style>
  <w:style w:type="character" w:styleId="5">
    <w:name w:val="Hyperlink"/>
    <w:basedOn w:val="4"/>
    <w:uiPriority w:val="0"/>
    <w:rPr>
      <w:color w:val="0000FF"/>
      <w:u w:val="single"/>
    </w:rPr>
  </w:style>
  <w:style w:type="paragraph" w:customStyle="1" w:styleId="6">
    <w:name w:val="A正文"/>
    <w:qFormat/>
    <w:uiPriority w:val="99"/>
    <w:pPr>
      <w:spacing w:line="360" w:lineRule="auto"/>
    </w:pPr>
    <w:rPr>
      <w:rFonts w:ascii="Times New Roman" w:hAnsi="Times New Roman" w:eastAsia="华文中宋" w:cs="Times New Roman"/>
      <w:kern w:val="2"/>
      <w:sz w:val="24"/>
      <w:szCs w:val="48"/>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2023-12-10T06:26:00Z</dcterms:created>
  <dc:creator>企业用户_1269990559</dc:creator>
  <cp:lastModifiedBy>企业用户_1269990559</cp:lastModifiedBy>
  <dcterms:modified xsi:type="dcterms:W3CDTF">2023-12-10T07:52:54Z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6022BD62135D4AE68C2C03B461BD0039_11</vt:lpwstr>
  </property>
</Properties>
</file>