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rPr>
          <w:rFonts w:hint="eastAsia" w:ascii="黑体" w:hAnsi="ˎ̥" w:eastAsia="黑体" w:cs="Arial"/>
          <w:color w:val="000000"/>
          <w:kern w:val="0"/>
          <w:sz w:val="32"/>
          <w:szCs w:val="32"/>
          <w:lang w:eastAsia="zh-CN"/>
        </w:rPr>
      </w:pPr>
      <w:r>
        <w:rPr>
          <w:rFonts w:hint="eastAsia" w:ascii="黑体" w:hAnsi="ˎ̥" w:eastAsia="黑体" w:cs="Arial"/>
          <w:color w:val="000000"/>
          <w:kern w:val="0"/>
          <w:sz w:val="32"/>
          <w:szCs w:val="32"/>
        </w:rPr>
        <w:t>附件</w:t>
      </w:r>
      <w:r>
        <w:rPr>
          <w:rFonts w:hint="eastAsia" w:ascii="黑体" w:hAnsi="ˎ̥" w:eastAsia="黑体" w:cs="Arial"/>
          <w:color w:val="000000"/>
          <w:kern w:val="0"/>
          <w:sz w:val="32"/>
          <w:szCs w:val="32"/>
          <w:lang w:val="en-US" w:eastAsia="zh-CN"/>
        </w:rPr>
        <w:t>3</w:t>
      </w:r>
    </w:p>
    <w:p>
      <w:pPr>
        <w:spacing w:line="600" w:lineRule="exact"/>
        <w:rPr>
          <w:rFonts w:hint="eastAsia" w:ascii="黑体" w:hAnsi="ˎ̥" w:eastAsia="黑体" w:cs="Arial"/>
          <w:color w:val="000000"/>
          <w:kern w:val="0"/>
          <w:sz w:val="32"/>
          <w:szCs w:val="32"/>
        </w:rPr>
      </w:pPr>
    </w:p>
    <w:p>
      <w:pPr>
        <w:spacing w:line="360" w:lineRule="auto"/>
        <w:jc w:val="center"/>
        <w:rPr>
          <w:rFonts w:hint="eastAsia" w:ascii="方正小标宋简体" w:hAnsi="ˎ̥" w:eastAsia="方正小标宋简体" w:cs="Arial"/>
          <w:sz w:val="44"/>
          <w:szCs w:val="44"/>
        </w:rPr>
      </w:pPr>
      <w:r>
        <w:rPr>
          <w:rFonts w:hint="eastAsia" w:ascii="方正小标宋简体" w:hAnsi="ˎ̥" w:eastAsia="方正小标宋简体" w:cs="Arial"/>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一、过氧化值（以脂肪计）</w:t>
      </w:r>
    </w:p>
    <w:p>
      <w:pPr>
        <w:pStyle w:val="10"/>
        <w:keepNext w:val="0"/>
        <w:keepLines w:val="0"/>
        <w:pageBreakBefore w:val="0"/>
        <w:kinsoku/>
        <w:wordWrap/>
        <w:overflowPunct/>
        <w:topLinePunct w:val="0"/>
        <w:autoSpaceDE/>
        <w:autoSpaceDN/>
        <w:bidi w:val="0"/>
        <w:adjustRightInd/>
        <w:snapToGrid/>
        <w:spacing w:after="0" w:line="240" w:lineRule="auto"/>
        <w:ind w:left="0" w:leftChars="0" w:firstLine="640"/>
        <w:textAlignment w:val="auto"/>
        <w:rPr>
          <w:rFonts w:hint="default" w:ascii="仿宋_GB2312" w:hAnsi="宋体" w:eastAsia="仿宋_GB2312" w:cs="Times New Roman"/>
          <w:sz w:val="32"/>
          <w:szCs w:val="32"/>
          <w:lang w:val="en-US" w:eastAsia="zh-CN"/>
        </w:rPr>
      </w:pPr>
      <w:r>
        <w:rPr>
          <w:rFonts w:hint="eastAsia" w:ascii="仿宋_GB2312" w:hAnsi="仿宋_GB2312" w:eastAsia="仿宋_GB2312" w:cs="仿宋_GB2312"/>
          <w:color w:val="000000"/>
          <w:kern w:val="2"/>
          <w:sz w:val="32"/>
          <w:szCs w:val="32"/>
          <w:lang w:val="en-US" w:eastAsia="zh-CN" w:bidi="ar-SA"/>
        </w:rPr>
        <w:t>过氧化值反映了食用油脂新鲜度和氧化酸败程度,一般来说过氧化值越高其酸败度越厉害。</w:t>
      </w:r>
      <w:r>
        <w:rPr>
          <w:rFonts w:hint="eastAsia" w:ascii="仿宋_GB2312" w:hAnsi="Times New Roman" w:eastAsia="仿宋_GB2312"/>
          <w:color w:val="000000"/>
          <w:kern w:val="2"/>
          <w:sz w:val="32"/>
          <w:szCs w:val="32"/>
          <w:lang w:val="en-US" w:eastAsia="zh-CN" w:bidi="ar-SA"/>
        </w:rPr>
        <w:t>《食品安全国家标准 糕点、面包》</w:t>
      </w:r>
      <w:r>
        <w:rPr>
          <w:rFonts w:hint="eastAsia" w:ascii="仿宋_GB2312" w:eastAsia="仿宋_GB2312"/>
          <w:color w:val="000000"/>
          <w:kern w:val="2"/>
          <w:sz w:val="32"/>
          <w:szCs w:val="32"/>
          <w:lang w:val="en-US" w:eastAsia="zh-CN" w:bidi="ar-SA"/>
        </w:rPr>
        <w:t>（</w:t>
      </w:r>
      <w:r>
        <w:rPr>
          <w:rFonts w:hint="eastAsia" w:ascii="仿宋_GB2312" w:hAnsi="Times New Roman" w:eastAsia="仿宋_GB2312"/>
          <w:color w:val="000000"/>
          <w:kern w:val="2"/>
          <w:sz w:val="32"/>
          <w:szCs w:val="32"/>
          <w:lang w:val="en-US" w:eastAsia="zh-CN" w:bidi="ar-SA"/>
        </w:rPr>
        <w:t>GB 7099-2015</w:t>
      </w:r>
      <w:r>
        <w:rPr>
          <w:rFonts w:hint="eastAsia" w:ascii="仿宋_GB2312" w:eastAsia="仿宋_GB2312"/>
          <w:color w:val="000000"/>
          <w:kern w:val="2"/>
          <w:sz w:val="32"/>
          <w:szCs w:val="32"/>
          <w:lang w:val="en-US" w:eastAsia="zh-CN" w:bidi="ar-SA"/>
        </w:rPr>
        <w:t>）</w:t>
      </w:r>
      <w:r>
        <w:rPr>
          <w:rFonts w:hint="eastAsia" w:ascii="仿宋_GB2312" w:hAnsi="Times New Roman" w:eastAsia="仿宋_GB2312"/>
          <w:color w:val="000000"/>
          <w:kern w:val="2"/>
          <w:sz w:val="32"/>
          <w:szCs w:val="32"/>
          <w:lang w:val="en-US" w:eastAsia="zh-CN" w:bidi="ar-SA"/>
        </w:rPr>
        <w:t>中规定，</w:t>
      </w:r>
      <w:r>
        <w:rPr>
          <w:rFonts w:hint="eastAsia" w:ascii="仿宋_GB2312" w:hAnsi="仿宋_GB2312" w:eastAsia="仿宋_GB2312" w:cs="仿宋_GB2312"/>
          <w:color w:val="000000"/>
          <w:kern w:val="2"/>
          <w:sz w:val="32"/>
          <w:szCs w:val="32"/>
          <w:lang w:val="en-US" w:eastAsia="zh-CN" w:bidi="ar-SA"/>
        </w:rPr>
        <w:t>过氧化值</w:t>
      </w:r>
      <w:r>
        <w:rPr>
          <w:rFonts w:hint="eastAsia" w:ascii="仿宋_GB2312" w:hAnsi="Times New Roman" w:eastAsia="仿宋_GB2312"/>
          <w:color w:val="000000"/>
          <w:kern w:val="2"/>
          <w:sz w:val="32"/>
          <w:szCs w:val="32"/>
          <w:lang w:val="en-US" w:eastAsia="zh-CN" w:bidi="ar-SA"/>
        </w:rPr>
        <w:t>在</w:t>
      </w:r>
      <w:r>
        <w:rPr>
          <w:rFonts w:hint="eastAsia" w:ascii="仿宋_GB2312" w:eastAsia="仿宋_GB2312"/>
          <w:color w:val="000000"/>
          <w:kern w:val="2"/>
          <w:sz w:val="32"/>
          <w:szCs w:val="32"/>
          <w:lang w:val="en-US" w:eastAsia="zh-CN" w:bidi="ar-SA"/>
        </w:rPr>
        <w:t>糕点</w:t>
      </w:r>
      <w:r>
        <w:rPr>
          <w:rFonts w:hint="eastAsia" w:ascii="仿宋_GB2312" w:hAnsi="Times New Roman" w:eastAsia="仿宋_GB2312"/>
          <w:color w:val="000000"/>
          <w:kern w:val="2"/>
          <w:sz w:val="32"/>
          <w:szCs w:val="32"/>
          <w:lang w:val="en-US" w:eastAsia="zh-CN" w:bidi="ar-SA"/>
        </w:rPr>
        <w:t>中的最大残留限量为0.25g/100g；</w:t>
      </w:r>
      <w:r>
        <w:rPr>
          <w:rFonts w:hint="eastAsia" w:ascii="仿宋_GB2312" w:hAnsi="宋体" w:eastAsia="仿宋_GB2312" w:cs="Times New Roman"/>
          <w:sz w:val="32"/>
          <w:szCs w:val="32"/>
          <w:lang w:val="en-US" w:eastAsia="zh-CN"/>
        </w:rPr>
        <w:t>《食品安全国家标准 坚果与籽类食品》（GB 19300-2014）中规定，</w:t>
      </w:r>
      <w:r>
        <w:rPr>
          <w:rFonts w:hint="default" w:ascii="仿宋_GB2312" w:hAnsi="宋体" w:eastAsia="仿宋_GB2312" w:cs="Times New Roman"/>
          <w:sz w:val="32"/>
          <w:szCs w:val="32"/>
          <w:lang w:val="en-US" w:eastAsia="zh-CN"/>
        </w:rPr>
        <w:t>其他炒货食品</w:t>
      </w:r>
      <w:r>
        <w:rPr>
          <w:rFonts w:hint="eastAsia" w:ascii="仿宋_GB2312" w:hAnsi="宋体" w:eastAsia="仿宋_GB2312" w:cs="Times New Roman"/>
          <w:sz w:val="32"/>
          <w:szCs w:val="32"/>
          <w:lang w:val="en-US" w:eastAsia="zh-CN"/>
        </w:rPr>
        <w:t>过氧化值的最大残留限量为0.50g/100g。造成过氧化值超标的原因可能是原料储存不当，未采取有效的抗氧化措施，也可能是终产品在储存过程中环境条件控制不当，导致油脂酸败。食用过氧化值超标的食品一般不会对人体的健康产生损害，但严重时会导致肠胃不适、腹泻等症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二、氧乐果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_GB2312" w:hAnsi="Times New Roman" w:eastAsia="仿宋_GB2312"/>
          <w:color w:val="000000"/>
          <w:kern w:val="2"/>
          <w:sz w:val="32"/>
          <w:szCs w:val="32"/>
          <w:lang w:val="en-US" w:eastAsia="zh-CN" w:bidi="ar-SA"/>
        </w:rPr>
      </w:pPr>
      <w:bookmarkStart w:id="0" w:name="_Toc14504"/>
      <w:bookmarkStart w:id="1" w:name="_Toc30283"/>
      <w:r>
        <w:rPr>
          <w:rFonts w:hint="eastAsia" w:ascii="仿宋_GB2312" w:hAnsi="Times New Roman" w:eastAsia="仿宋_GB2312"/>
          <w:color w:val="000000"/>
          <w:kern w:val="2"/>
          <w:sz w:val="32"/>
          <w:szCs w:val="32"/>
          <w:lang w:val="en-US" w:eastAsia="zh-CN" w:bidi="ar-SA"/>
        </w:rPr>
        <w:t>氧乐果属于有机磷类杀虫剂，具有较强的内吸、触杀和胃毒作用，主要用于防治吮吸式口器害虫和植物性螨。</w:t>
      </w:r>
      <w:bookmarkEnd w:id="0"/>
      <w:bookmarkEnd w:id="1"/>
      <w:r>
        <w:rPr>
          <w:rFonts w:hint="eastAsia" w:ascii="仿宋_GB2312" w:hAnsi="Times New Roman" w:eastAsia="仿宋_GB2312"/>
          <w:color w:val="000000"/>
          <w:kern w:val="2"/>
          <w:sz w:val="32"/>
          <w:szCs w:val="32"/>
          <w:lang w:val="en-US" w:eastAsia="zh-CN" w:bidi="ar-SA"/>
        </w:rPr>
        <w:t>《食品安全国家标准 食品中农药最大残留限量》（GB 2763-2021）中规定，氧乐果在</w:t>
      </w:r>
      <w:r>
        <w:rPr>
          <w:rFonts w:hint="eastAsia" w:ascii="仿宋_GB2312" w:eastAsia="仿宋_GB2312"/>
          <w:color w:val="000000"/>
          <w:kern w:val="2"/>
          <w:sz w:val="32"/>
          <w:szCs w:val="32"/>
          <w:lang w:val="en-US" w:eastAsia="zh-CN" w:bidi="ar-SA"/>
        </w:rPr>
        <w:t>茶叶</w:t>
      </w:r>
      <w:r>
        <w:rPr>
          <w:rFonts w:hint="eastAsia" w:ascii="仿宋_GB2312" w:hAnsi="Times New Roman" w:eastAsia="仿宋_GB2312"/>
          <w:color w:val="000000"/>
          <w:kern w:val="2"/>
          <w:sz w:val="32"/>
          <w:szCs w:val="32"/>
          <w:lang w:val="en-US" w:eastAsia="zh-CN" w:bidi="ar-SA"/>
        </w:rPr>
        <w:t>中的最大残留限量为0.05mg/kg。超标的原因可能是茶农违规使用。少量的农药残留不会引起人体急性中毒，但长期食用农药残留超标的食品，对人体健康可能有一定影响。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三、二氧化硫残留量</w:t>
      </w:r>
    </w:p>
    <w:p>
      <w:pPr>
        <w:keepNext w:val="0"/>
        <w:keepLines w:val="0"/>
        <w:widowControl/>
        <w:suppressLineNumbers w:val="0"/>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2"/>
          <w:sz w:val="32"/>
          <w:szCs w:val="32"/>
          <w:lang w:val="en-US" w:eastAsia="zh-CN" w:bidi="ar-SA"/>
        </w:rPr>
        <w:t>二氧化硫具有护色、防腐、漂白和抗氧化等作用。《食品安全国家标准 食品添加剂使用标准》（GB 2760-2014）中规定，在水果干制品(含干枸杞)中最大残留限量为0.1g/kg。超标原因可能是个别生产者为提高产品色泽或者保鲜违规使用。</w:t>
      </w:r>
      <w:r>
        <w:rPr>
          <w:rFonts w:hint="eastAsia" w:ascii="仿宋_GB2312" w:hAnsi="仿宋_GB2312" w:eastAsia="仿宋_GB2312" w:cs="仿宋_GB2312"/>
          <w:color w:val="000000"/>
          <w:kern w:val="0"/>
          <w:sz w:val="32"/>
          <w:szCs w:val="32"/>
          <w:lang w:val="en-US" w:eastAsia="zh-CN" w:bidi="ar"/>
        </w:rPr>
        <w:t>二氧化硫进入人体内后最终转化为硫酸盐并随尿液排出体外，因此少量摄入二氧化硫不会对身体带来健康危害，但若过量食用会引起如恶心、呕吐等胃肠道反应。</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eastAsia="黑体"/>
          <w:spacing w:val="0"/>
          <w:sz w:val="32"/>
          <w:szCs w:val="32"/>
          <w:lang w:val="en-US" w:eastAsia="zh-CN"/>
        </w:rPr>
      </w:pPr>
      <w:r>
        <w:rPr>
          <w:rFonts w:hint="eastAsia" w:ascii="黑体" w:hAnsi="黑体" w:eastAsia="黑体"/>
          <w:color w:val="000000"/>
          <w:sz w:val="32"/>
          <w:szCs w:val="32"/>
          <w:lang w:val="en-US" w:eastAsia="zh-CN"/>
        </w:rPr>
        <w:t>四</w:t>
      </w:r>
      <w:r>
        <w:rPr>
          <w:rFonts w:hint="eastAsia" w:eastAsia="黑体"/>
          <w:spacing w:val="0"/>
          <w:sz w:val="32"/>
          <w:szCs w:val="32"/>
          <w:lang w:val="en-US" w:eastAsia="zh-CN"/>
        </w:rPr>
        <w:t>、糖精钠(以糖精计)</w:t>
      </w:r>
    </w:p>
    <w:p>
      <w:pPr>
        <w:spacing w:line="480" w:lineRule="auto"/>
        <w:ind w:firstLine="640" w:firstLineChars="200"/>
        <w:jc w:val="left"/>
        <w:rPr>
          <w:rFonts w:hint="default"/>
          <w:lang w:val="en-US" w:eastAsia="zh-CN"/>
        </w:rPr>
      </w:pPr>
      <w:r>
        <w:rPr>
          <w:rFonts w:hint="eastAsia" w:ascii="仿宋_GB2312" w:eastAsia="仿宋_GB2312"/>
          <w:kern w:val="0"/>
          <w:sz w:val="32"/>
          <w:szCs w:val="32"/>
        </w:rPr>
        <w:t>糖精钠是食品添加剂中常用的</w:t>
      </w:r>
      <w:r>
        <w:rPr>
          <w:rFonts w:hint="eastAsia" w:ascii="仿宋_GB2312" w:hAnsi="仿宋" w:eastAsia="仿宋_GB2312" w:cs="仿宋"/>
          <w:color w:val="000000"/>
          <w:kern w:val="0"/>
          <w:sz w:val="32"/>
          <w:szCs w:val="32"/>
          <w:lang w:val="en-US" w:eastAsia="zh-CN" w:bidi="ar-SA"/>
        </w:rPr>
        <w:t>人工合成甜味剂</w:t>
      </w:r>
      <w:r>
        <w:rPr>
          <w:rFonts w:hint="eastAsia" w:ascii="仿宋_GB2312" w:eastAsia="仿宋_GB2312"/>
          <w:kern w:val="0"/>
          <w:sz w:val="32"/>
          <w:szCs w:val="32"/>
        </w:rPr>
        <w:t>，长期过度食用会对人体造成一定危害。</w:t>
      </w:r>
      <w:r>
        <w:rPr>
          <w:rFonts w:hint="eastAsia" w:ascii="仿宋_GB2312" w:eastAsia="仿宋_GB2312"/>
          <w:sz w:val="32"/>
          <w:szCs w:val="32"/>
        </w:rPr>
        <w:t>《食品安全国家标准 食品添加剂使用标准》（GB 2760-2014）中规定，发酵酒生产过程中不得使用糖精钠。不合格原因可能是</w:t>
      </w:r>
      <w:r>
        <w:rPr>
          <w:rFonts w:hint="eastAsia" w:ascii="仿宋_GB2312" w:eastAsia="仿宋_GB2312"/>
          <w:sz w:val="32"/>
          <w:szCs w:val="32"/>
          <w:lang w:val="en-US" w:eastAsia="zh-CN"/>
        </w:rPr>
        <w:t>个别</w:t>
      </w:r>
      <w:r>
        <w:rPr>
          <w:rFonts w:hint="eastAsia" w:ascii="仿宋_GB2312" w:hAnsi="仿宋" w:eastAsia="仿宋_GB2312" w:cs="仿宋"/>
          <w:color w:val="000000"/>
          <w:kern w:val="0"/>
          <w:sz w:val="32"/>
          <w:szCs w:val="32"/>
          <w:lang w:val="en-US" w:eastAsia="zh-CN" w:bidi="ar-SA"/>
        </w:rPr>
        <w:t>生产企业为增加产品甜味，违规超范围使用。</w:t>
      </w:r>
    </w:p>
    <w:p>
      <w:pPr>
        <w:widowControl/>
        <w:spacing w:line="600" w:lineRule="exact"/>
        <w:ind w:firstLine="640" w:firstLineChars="200"/>
        <w:rPr>
          <w:rFonts w:ascii="黑体" w:hAnsi="宋体" w:eastAsia="黑体" w:cs="仿宋"/>
          <w:sz w:val="32"/>
          <w:szCs w:val="32"/>
          <w:shd w:val="clear" w:color="auto" w:fill="FFFFFF"/>
        </w:rPr>
      </w:pPr>
      <w:r>
        <w:rPr>
          <w:rFonts w:hint="eastAsia" w:ascii="黑体" w:hAnsi="黑体" w:eastAsia="黑体"/>
          <w:color w:val="000000"/>
          <w:sz w:val="32"/>
          <w:szCs w:val="32"/>
          <w:lang w:val="en-US" w:eastAsia="zh-CN"/>
        </w:rPr>
        <w:t>五、</w:t>
      </w:r>
      <w:r>
        <w:rPr>
          <w:rFonts w:hint="eastAsia" w:ascii="黑体" w:hAnsi="宋体" w:eastAsia="黑体" w:cs="仿宋"/>
          <w:sz w:val="32"/>
          <w:szCs w:val="32"/>
          <w:shd w:val="clear" w:color="auto" w:fill="FFFFFF"/>
        </w:rPr>
        <w:t>甜蜜素(以环己基氨基磺酸计)</w:t>
      </w:r>
    </w:p>
    <w:p>
      <w:pPr>
        <w:widowControl/>
        <w:spacing w:line="600" w:lineRule="exact"/>
        <w:ind w:firstLine="640" w:firstLineChars="200"/>
        <w:rPr>
          <w:rFonts w:hint="eastAsia" w:ascii="仿宋_GB2312" w:hAnsi="仿宋" w:eastAsia="仿宋_GB2312" w:cs="仿宋"/>
          <w:color w:val="000000"/>
          <w:kern w:val="0"/>
          <w:sz w:val="32"/>
          <w:szCs w:val="32"/>
          <w:lang w:val="en-US" w:eastAsia="zh-CN" w:bidi="ar-SA"/>
        </w:rPr>
      </w:pPr>
      <w:r>
        <w:rPr>
          <w:rFonts w:hint="eastAsia" w:ascii="仿宋_GB2312" w:hAnsi="宋体" w:eastAsia="仿宋_GB2312" w:cs="仿宋"/>
          <w:sz w:val="32"/>
          <w:szCs w:val="32"/>
          <w:shd w:val="clear" w:color="auto" w:fill="FFFFFF"/>
        </w:rPr>
        <w:t>甜蜜素，其化学名称为环己基氨基磺酸钠，</w:t>
      </w:r>
      <w:r>
        <w:rPr>
          <w:rFonts w:hint="eastAsia" w:ascii="仿宋_GB2312" w:hAnsi="宋体" w:eastAsia="仿宋_GB2312" w:cs="仿宋"/>
          <w:sz w:val="32"/>
          <w:szCs w:val="32"/>
          <w:shd w:val="clear" w:color="auto" w:fill="FFFFFF"/>
          <w:lang w:val="en-US" w:eastAsia="zh-CN"/>
        </w:rPr>
        <w:t>是一种常用甜味剂</w:t>
      </w:r>
      <w:r>
        <w:rPr>
          <w:rFonts w:hint="eastAsia" w:ascii="仿宋_GB2312" w:hAnsi="宋体" w:eastAsia="仿宋_GB2312" w:cs="仿宋"/>
          <w:sz w:val="32"/>
          <w:szCs w:val="32"/>
          <w:shd w:val="clear" w:color="auto" w:fill="FFFFFF"/>
        </w:rPr>
        <w:t>。</w:t>
      </w:r>
      <w:r>
        <w:rPr>
          <w:rFonts w:hint="eastAsia" w:ascii="仿宋_GB2312" w:hAnsi="宋体" w:eastAsia="仿宋_GB2312" w:cs="仿宋"/>
          <w:sz w:val="32"/>
          <w:szCs w:val="32"/>
          <w:shd w:val="clear" w:color="auto" w:fill="FFFFFF"/>
          <w:lang w:val="en-US" w:eastAsia="zh-CN"/>
        </w:rPr>
        <w:t>其甜度是蔗糖的</w:t>
      </w:r>
      <w:r>
        <w:rPr>
          <w:rFonts w:hint="default" w:ascii="仿宋_GB2312" w:hAnsi="宋体" w:eastAsia="仿宋_GB2312" w:cs="仿宋"/>
          <w:sz w:val="32"/>
          <w:szCs w:val="32"/>
          <w:shd w:val="clear" w:color="auto" w:fill="FFFFFF"/>
          <w:lang w:val="en-US" w:eastAsia="zh-CN"/>
        </w:rPr>
        <w:t>30</w:t>
      </w:r>
      <w:r>
        <w:rPr>
          <w:rFonts w:hint="eastAsia" w:ascii="微软雅黑" w:hAnsi="微软雅黑" w:eastAsia="微软雅黑" w:cs="微软雅黑"/>
          <w:sz w:val="32"/>
          <w:szCs w:val="32"/>
          <w:shd w:val="clear" w:color="auto" w:fill="FFFFFF"/>
          <w:lang w:val="en-US" w:eastAsia="zh-CN"/>
        </w:rPr>
        <w:t>~</w:t>
      </w:r>
      <w:r>
        <w:rPr>
          <w:rFonts w:hint="default" w:ascii="仿宋_GB2312" w:hAnsi="宋体" w:eastAsia="仿宋_GB2312" w:cs="仿宋"/>
          <w:sz w:val="32"/>
          <w:szCs w:val="32"/>
          <w:shd w:val="clear" w:color="auto" w:fill="FFFFFF"/>
          <w:lang w:val="en-US" w:eastAsia="zh-CN"/>
        </w:rPr>
        <w:t>80</w:t>
      </w:r>
      <w:r>
        <w:rPr>
          <w:rFonts w:hint="eastAsia" w:ascii="仿宋_GB2312" w:hAnsi="宋体" w:eastAsia="仿宋_GB2312" w:cs="仿宋"/>
          <w:sz w:val="32"/>
          <w:szCs w:val="32"/>
          <w:shd w:val="clear" w:color="auto" w:fill="FFFFFF"/>
          <w:lang w:val="en-US" w:eastAsia="zh-CN"/>
        </w:rPr>
        <w:t>倍。可用于饮料、果汁、冰激凌、糕点、蜜饯等食品。</w:t>
      </w:r>
      <w:r>
        <w:rPr>
          <w:rFonts w:hint="eastAsia" w:ascii="仿宋_GB2312" w:eastAsia="仿宋_GB2312"/>
          <w:sz w:val="32"/>
          <w:szCs w:val="32"/>
        </w:rPr>
        <w:t>《食品安全国家标准 食品添加剂使用标准》</w:t>
      </w:r>
      <w:r>
        <w:rPr>
          <w:rFonts w:hint="eastAsia" w:ascii="仿宋_GB2312" w:eastAsia="仿宋_GB2312"/>
          <w:sz w:val="32"/>
          <w:szCs w:val="32"/>
          <w:lang w:eastAsia="zh-CN"/>
        </w:rPr>
        <w:t>（</w:t>
      </w:r>
      <w:r>
        <w:rPr>
          <w:rFonts w:hint="eastAsia" w:ascii="仿宋_GB2312" w:eastAsia="仿宋_GB2312"/>
          <w:sz w:val="32"/>
          <w:szCs w:val="32"/>
        </w:rPr>
        <w:t>GB 2760-2014</w:t>
      </w:r>
      <w:r>
        <w:rPr>
          <w:rFonts w:hint="eastAsia" w:ascii="仿宋_GB2312" w:eastAsia="仿宋_GB2312"/>
          <w:sz w:val="32"/>
          <w:szCs w:val="32"/>
          <w:lang w:eastAsia="zh-CN"/>
        </w:rPr>
        <w:t>）</w:t>
      </w:r>
      <w:r>
        <w:rPr>
          <w:rFonts w:hint="eastAsia" w:ascii="仿宋_GB2312" w:eastAsia="仿宋_GB2312"/>
          <w:sz w:val="32"/>
          <w:szCs w:val="32"/>
        </w:rPr>
        <w:t>中规定，发酵酒生产过程中不得使用</w:t>
      </w:r>
      <w:r>
        <w:rPr>
          <w:rFonts w:hint="eastAsia" w:ascii="仿宋_GB2312" w:hAnsi="宋体" w:eastAsia="仿宋_GB2312" w:cs="仿宋"/>
          <w:sz w:val="32"/>
          <w:szCs w:val="32"/>
          <w:shd w:val="clear" w:color="auto" w:fill="FFFFFF"/>
        </w:rPr>
        <w:t>甜蜜素</w:t>
      </w:r>
      <w:r>
        <w:rPr>
          <w:rFonts w:hint="eastAsia" w:ascii="仿宋_GB2312" w:eastAsia="仿宋_GB2312"/>
          <w:sz w:val="32"/>
          <w:szCs w:val="32"/>
        </w:rPr>
        <w:t>。</w:t>
      </w:r>
      <w:r>
        <w:rPr>
          <w:rFonts w:hint="eastAsia" w:ascii="仿宋_GB2312" w:hAnsi="宋体" w:eastAsia="仿宋_GB2312" w:cs="仿宋"/>
          <w:sz w:val="32"/>
          <w:szCs w:val="32"/>
          <w:shd w:val="clear" w:color="auto" w:fill="FFFFFF"/>
        </w:rPr>
        <w:t>甜蜜素超标的原因可能是</w:t>
      </w:r>
      <w:r>
        <w:rPr>
          <w:rFonts w:hint="eastAsia" w:ascii="仿宋_GB2312" w:hAnsi="宋体" w:eastAsia="仿宋_GB2312" w:cs="仿宋"/>
          <w:sz w:val="32"/>
          <w:szCs w:val="32"/>
          <w:shd w:val="clear" w:color="auto" w:fill="FFFFFF"/>
          <w:lang w:val="en-US" w:eastAsia="zh-CN"/>
        </w:rPr>
        <w:t>个别</w:t>
      </w:r>
      <w:r>
        <w:rPr>
          <w:rFonts w:hint="eastAsia" w:ascii="仿宋_GB2312" w:hAnsi="仿宋" w:eastAsia="仿宋_GB2312" w:cs="仿宋"/>
          <w:color w:val="000000"/>
          <w:kern w:val="0"/>
          <w:sz w:val="32"/>
          <w:szCs w:val="32"/>
          <w:lang w:val="en-US" w:eastAsia="zh-CN" w:bidi="ar-SA"/>
        </w:rPr>
        <w:t>生产</w:t>
      </w:r>
      <w:r>
        <w:rPr>
          <w:rFonts w:hint="eastAsia" w:ascii="仿宋_GB2312" w:hAnsi="宋体" w:eastAsia="仿宋_GB2312" w:cs="仿宋"/>
          <w:sz w:val="32"/>
          <w:szCs w:val="32"/>
          <w:shd w:val="clear" w:color="auto" w:fill="FFFFFF"/>
        </w:rPr>
        <w:t>企业为增加产品甜度</w:t>
      </w:r>
      <w:r>
        <w:rPr>
          <w:rFonts w:hint="eastAsia" w:ascii="仿宋_GB2312" w:hAnsi="宋体" w:eastAsia="仿宋_GB2312" w:cs="仿宋"/>
          <w:sz w:val="32"/>
          <w:szCs w:val="32"/>
          <w:shd w:val="clear" w:color="auto" w:fill="FFFFFF"/>
          <w:lang w:eastAsia="zh-CN"/>
        </w:rPr>
        <w:t>，</w:t>
      </w:r>
      <w:r>
        <w:rPr>
          <w:rFonts w:hint="eastAsia" w:ascii="仿宋_GB2312" w:hAnsi="仿宋" w:eastAsia="仿宋_GB2312" w:cs="仿宋"/>
          <w:color w:val="000000"/>
          <w:kern w:val="0"/>
          <w:sz w:val="32"/>
          <w:szCs w:val="32"/>
          <w:lang w:val="en-US" w:eastAsia="zh-CN" w:bidi="ar-SA"/>
        </w:rPr>
        <w:t>违规超范围使用。</w:t>
      </w:r>
    </w:p>
    <w:p>
      <w:pPr>
        <w:keepNext w:val="0"/>
        <w:keepLines w:val="0"/>
        <w:pageBreakBefore w:val="0"/>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六、电导率</w:t>
      </w:r>
    </w:p>
    <w:p>
      <w:pPr>
        <w:ind w:firstLine="640" w:firstLineChars="200"/>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水的导电能力的强弱程度，就称为电导率。它反映了水中含盐量的多少，水中存在的电解质的程度，是衡量水质的一个重要的指标。《瓶装饮用纯净水》（GB 17323-1998）中规定饮用纯净水的电导率≤10μS/cm。引起电导率高的原因可能生产中的反渗透膜组件老化导致脱盐率下降；或是原水预处理不达标，造成反渗透设备进水水质不好；还有可能就是反渗透设备里的RO膜有破损造成漏盐现象。</w:t>
      </w:r>
    </w:p>
    <w:p>
      <w:pPr>
        <w:keepNext w:val="0"/>
        <w:keepLines w:val="0"/>
        <w:pageBreakBefore w:val="0"/>
        <w:kinsoku/>
        <w:wordWrap/>
        <w:overflowPunct/>
        <w:topLinePunct w:val="0"/>
        <w:autoSpaceDE/>
        <w:autoSpaceDN/>
        <w:bidi w:val="0"/>
        <w:adjustRightInd/>
        <w:snapToGrid/>
        <w:spacing w:line="240" w:lineRule="auto"/>
        <w:ind w:left="640"/>
        <w:jc w:val="both"/>
        <w:textAlignment w:val="baseline"/>
        <w:rPr>
          <w:rFonts w:hint="eastAsia" w:eastAsia="黑体"/>
          <w:spacing w:val="0"/>
          <w:sz w:val="32"/>
          <w:szCs w:val="32"/>
          <w:lang w:val="en-US" w:eastAsia="zh-CN"/>
        </w:rPr>
      </w:pPr>
      <w:r>
        <w:rPr>
          <w:rFonts w:hint="eastAsia" w:eastAsia="黑体"/>
          <w:spacing w:val="0"/>
          <w:sz w:val="32"/>
          <w:szCs w:val="32"/>
          <w:lang w:val="en-US" w:eastAsia="zh-CN"/>
        </w:rPr>
        <w:t>七、铜绿假单胞菌</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铜绿假单胞菌是一种条件致病菌，广泛分布于水、空气、正常人的皮肤、呼吸道和肠道等，易在潮湿的环境存活，对消毒剂、紫外线等具有较强的抵抗力，对于抵抗力较弱的人群存在健康风险。《食品安全国家标准 包装饮用水》（GB 19298-2014）规定铜绿假单胞菌标准值为n=5,c=0,m=0，单位为CFU/250mL。桶装饮用水中铜绿假单胞菌超标原因可能是水源水防护不当，水体受到污染；部分企业对环境卫生监管不到位，操作不够规范，生产过程中交叉污染；流通环节中,存放时间长,水桶多次循环使用增加了二次污染风险。</w:t>
      </w:r>
    </w:p>
    <w:p>
      <w:pPr>
        <w:keepNext w:val="0"/>
        <w:keepLines w:val="0"/>
        <w:pageBreakBefore w:val="0"/>
        <w:kinsoku/>
        <w:wordWrap/>
        <w:overflowPunct/>
        <w:topLinePunct w:val="0"/>
        <w:autoSpaceDE/>
        <w:autoSpaceDN/>
        <w:bidi w:val="0"/>
        <w:adjustRightInd/>
        <w:snapToGrid/>
        <w:spacing w:line="240" w:lineRule="auto"/>
        <w:ind w:left="640"/>
        <w:jc w:val="both"/>
        <w:textAlignment w:val="baseline"/>
        <w:rPr>
          <w:rFonts w:hint="eastAsia" w:eastAsia="黑体"/>
          <w:spacing w:val="0"/>
          <w:sz w:val="32"/>
          <w:szCs w:val="32"/>
          <w:lang w:val="en-US" w:eastAsia="zh-CN"/>
        </w:rPr>
      </w:pPr>
      <w:r>
        <w:rPr>
          <w:rFonts w:hint="eastAsia" w:eastAsia="黑体"/>
          <w:spacing w:val="0"/>
          <w:sz w:val="32"/>
          <w:szCs w:val="32"/>
          <w:lang w:val="en-US" w:eastAsia="zh-CN"/>
        </w:rPr>
        <w:t>八、苯甲酸及其钠盐(以苯甲酸计)</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both"/>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苯甲酸及其钠盐(以苯甲酸计)是食品添加剂中防腐剂的一种。《食品安全国家标准 食品添加剂使用标准》（GB 2760-2014）中规定，其他发酵酒中不得使用苯甲酸及其钠盐。不合格的原因可能是生产企业为延长产品保质期，从而超范围使用相关食品添加剂。长期食用苯甲酸及其钠盐超标的食品，可能对人体的健康造成损害。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黑体" w:hAnsi="黑体" w:eastAsia="黑体" w:cs="Times New Roman"/>
          <w:color w:val="000000"/>
          <w:sz w:val="32"/>
          <w:szCs w:val="32"/>
          <w:lang w:val="en-US" w:eastAsia="zh-CN"/>
        </w:rPr>
      </w:pPr>
      <w:r>
        <w:rPr>
          <w:rFonts w:hint="eastAsia" w:ascii="黑体" w:hAnsi="黑体" w:eastAsia="黑体" w:cs="Times New Roman"/>
          <w:color w:val="000000"/>
          <w:sz w:val="32"/>
          <w:szCs w:val="32"/>
          <w:lang w:val="en-US" w:eastAsia="zh-CN"/>
        </w:rPr>
        <w:t>九、酸价(以脂肪计)</w:t>
      </w:r>
    </w:p>
    <w:p>
      <w:pPr>
        <w:pStyle w:val="10"/>
        <w:keepNext w:val="0"/>
        <w:keepLines w:val="0"/>
        <w:pageBreakBefore w:val="0"/>
        <w:kinsoku/>
        <w:wordWrap/>
        <w:overflowPunct/>
        <w:topLinePunct w:val="0"/>
        <w:autoSpaceDE/>
        <w:autoSpaceDN/>
        <w:bidi w:val="0"/>
        <w:adjustRightInd/>
        <w:snapToGrid/>
        <w:spacing w:after="0" w:line="240" w:lineRule="auto"/>
        <w:ind w:left="0" w:leftChars="0" w:firstLine="640"/>
        <w:textAlignment w:val="auto"/>
        <w:rPr>
          <w:rFonts w:ascii="仿宋_GB2312" w:hAnsi="宋体" w:eastAsia="仿宋_GB2312" w:cs="Times New Roman"/>
          <w:sz w:val="32"/>
          <w:szCs w:val="32"/>
        </w:rPr>
      </w:pPr>
      <w:r>
        <w:rPr>
          <w:rFonts w:ascii="仿宋_GB2312" w:hAnsi="宋体" w:eastAsia="仿宋_GB2312" w:cs="Times New Roman"/>
          <w:sz w:val="32"/>
          <w:szCs w:val="32"/>
        </w:rPr>
        <w:t>酸价主要反映食品中油脂的</w:t>
      </w:r>
      <w:r>
        <w:rPr>
          <w:rFonts w:hint="eastAsia" w:ascii="仿宋_GB2312" w:hAnsi="宋体" w:eastAsia="仿宋_GB2312" w:cs="Times New Roman"/>
          <w:sz w:val="32"/>
          <w:szCs w:val="32"/>
        </w:rPr>
        <w:t>酸败</w:t>
      </w:r>
      <w:r>
        <w:rPr>
          <w:rFonts w:ascii="仿宋_GB2312" w:hAnsi="宋体" w:eastAsia="仿宋_GB2312" w:cs="Times New Roman"/>
          <w:sz w:val="32"/>
          <w:szCs w:val="32"/>
        </w:rPr>
        <w:t>程度</w:t>
      </w:r>
      <w:r>
        <w:rPr>
          <w:rFonts w:hint="eastAsia" w:ascii="仿宋_GB2312" w:hAnsi="宋体" w:eastAsia="仿宋_GB2312" w:cs="Times New Roman"/>
          <w:sz w:val="32"/>
          <w:szCs w:val="32"/>
        </w:rPr>
        <w:t>，</w:t>
      </w:r>
      <w:r>
        <w:rPr>
          <w:rFonts w:ascii="仿宋_GB2312" w:hAnsi="宋体" w:eastAsia="仿宋_GB2312" w:cs="Times New Roman"/>
          <w:sz w:val="32"/>
          <w:szCs w:val="32"/>
        </w:rPr>
        <w:t>油脂酸败产生的醛、酮类化合物长期摄入会对健康有一定影响</w:t>
      </w:r>
      <w:r>
        <w:rPr>
          <w:rFonts w:hint="eastAsia" w:ascii="仿宋_GB2312" w:hAnsi="宋体" w:eastAsia="仿宋_GB2312" w:cs="Times New Roman"/>
          <w:sz w:val="32"/>
          <w:szCs w:val="32"/>
        </w:rPr>
        <w:t>。一般情况下，酸价超标的</w:t>
      </w:r>
      <w:r>
        <w:rPr>
          <w:rFonts w:ascii="仿宋_GB2312" w:eastAsia="仿宋_GB2312" w:cs="Times New Roman"/>
          <w:sz w:val="32"/>
          <w:szCs w:val="32"/>
        </w:rPr>
        <w:t>食品</w:t>
      </w:r>
      <w:r>
        <w:rPr>
          <w:rFonts w:hint="eastAsia" w:ascii="仿宋_GB2312" w:hAnsi="宋体" w:eastAsia="仿宋_GB2312" w:cs="Times New Roman"/>
          <w:sz w:val="32"/>
          <w:szCs w:val="32"/>
        </w:rPr>
        <w:t>，消费者在食用过程中能明显</w:t>
      </w:r>
      <w:r>
        <w:rPr>
          <w:rFonts w:ascii="仿宋_GB2312" w:hAnsi="宋体" w:eastAsia="仿宋_GB2312" w:cs="Times New Roman"/>
          <w:sz w:val="32"/>
          <w:szCs w:val="32"/>
        </w:rPr>
        <w:t>辨别出哈喇等异味，需避免食用</w:t>
      </w: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标准</w:t>
      </w:r>
      <w:r>
        <w:rPr>
          <w:rFonts w:hint="eastAsia" w:ascii="仿宋_GB2312" w:hAnsi="Times New Roman" w:eastAsia="仿宋_GB2312"/>
          <w:color w:val="000000"/>
          <w:kern w:val="2"/>
          <w:sz w:val="32"/>
          <w:szCs w:val="32"/>
          <w:lang w:val="en-US" w:eastAsia="zh-CN" w:bidi="ar-SA"/>
        </w:rPr>
        <w:t>规定</w:t>
      </w:r>
      <w:r>
        <w:rPr>
          <w:rFonts w:hint="eastAsia" w:ascii="仿宋_GB2312" w:eastAsia="仿宋_GB2312" w:cs="Times New Roman"/>
          <w:sz w:val="32"/>
          <w:szCs w:val="32"/>
          <w:lang w:val="en-US" w:eastAsia="zh-CN"/>
        </w:rPr>
        <w:t>芝麻油中酸价</w:t>
      </w:r>
      <w:r>
        <w:rPr>
          <w:rFonts w:hint="eastAsia" w:ascii="仿宋_GB2312" w:hAnsi="仿宋_GB2312" w:eastAsia="仿宋_GB2312" w:cs="仿宋_GB2312"/>
          <w:color w:val="000000"/>
          <w:sz w:val="32"/>
          <w:szCs w:val="32"/>
        </w:rPr>
        <w:t>最大限量值为</w:t>
      </w:r>
      <w:r>
        <w:rPr>
          <w:rFonts w:hint="eastAsia" w:ascii="仿宋_GB2312" w:hAnsi="宋体" w:eastAsia="仿宋_GB2312" w:cs="仿宋"/>
          <w:sz w:val="32"/>
          <w:szCs w:val="32"/>
          <w:shd w:val="clear" w:color="auto" w:fill="FFFFFF"/>
        </w:rPr>
        <w:t>3.0mg/g</w:t>
      </w:r>
      <w:r>
        <w:rPr>
          <w:rFonts w:hint="eastAsia" w:ascii="仿宋_GB2312" w:hAnsi="宋体" w:eastAsia="仿宋_GB2312" w:cs="仿宋"/>
          <w:sz w:val="32"/>
          <w:szCs w:val="32"/>
          <w:shd w:val="clear" w:color="auto" w:fill="FFFFFF"/>
          <w:lang w:eastAsia="zh-CN"/>
        </w:rPr>
        <w:t>。</w:t>
      </w:r>
      <w:r>
        <w:rPr>
          <w:rFonts w:hint="eastAsia" w:ascii="仿宋_GB2312" w:hAnsi="宋体" w:eastAsia="仿宋_GB2312" w:cs="Times New Roman"/>
          <w:sz w:val="32"/>
          <w:szCs w:val="32"/>
        </w:rPr>
        <w:t>造成</w:t>
      </w:r>
      <w:r>
        <w:rPr>
          <w:rFonts w:ascii="仿宋_GB2312" w:hAnsi="宋体" w:eastAsia="仿宋_GB2312" w:cs="Times New Roman"/>
          <w:sz w:val="32"/>
          <w:szCs w:val="32"/>
        </w:rPr>
        <w:t>酸价不合格</w:t>
      </w:r>
      <w:r>
        <w:rPr>
          <w:rFonts w:hint="eastAsia" w:ascii="仿宋_GB2312" w:hAnsi="宋体" w:eastAsia="仿宋_GB2312" w:cs="Times New Roman"/>
          <w:sz w:val="32"/>
          <w:szCs w:val="32"/>
        </w:rPr>
        <w:t>的</w:t>
      </w:r>
      <w:r>
        <w:rPr>
          <w:rFonts w:ascii="仿宋_GB2312" w:hAnsi="宋体" w:eastAsia="仿宋_GB2312" w:cs="Times New Roman"/>
          <w:sz w:val="32"/>
          <w:szCs w:val="32"/>
        </w:rPr>
        <w:t>原因，</w:t>
      </w:r>
      <w:r>
        <w:rPr>
          <w:rFonts w:hint="eastAsia" w:ascii="仿宋_GB2312" w:hAnsi="宋体" w:eastAsia="仿宋_GB2312" w:cs="Times New Roman"/>
          <w:sz w:val="32"/>
          <w:szCs w:val="32"/>
        </w:rPr>
        <w:t>可能是</w:t>
      </w:r>
      <w:r>
        <w:rPr>
          <w:rFonts w:ascii="仿宋_GB2312" w:hAnsi="宋体" w:eastAsia="仿宋_GB2312" w:cs="Times New Roman"/>
          <w:sz w:val="32"/>
          <w:szCs w:val="32"/>
        </w:rPr>
        <w:t>产品储藏条件不当，特别是存贮温度较高时易导致食品中的脂肪氧化酸败。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黑体" w:hAnsi="黑体" w:eastAsia="黑体"/>
          <w:color w:val="000000"/>
          <w:sz w:val="32"/>
          <w:szCs w:val="32"/>
          <w:lang w:val="en-US" w:eastAsia="zh-CN"/>
        </w:rPr>
      </w:pPr>
      <w:r>
        <w:rPr>
          <w:rFonts w:hint="eastAsia" w:ascii="黑体" w:hAnsi="黑体" w:eastAsia="黑体"/>
          <w:color w:val="000000"/>
          <w:sz w:val="32"/>
          <w:szCs w:val="32"/>
          <w:lang w:val="en-US" w:eastAsia="zh-CN"/>
        </w:rPr>
        <w:t>十、菌落总数</w:t>
      </w:r>
    </w:p>
    <w:p>
      <w:pPr>
        <w:pStyle w:val="10"/>
        <w:keepNext w:val="0"/>
        <w:keepLines w:val="0"/>
        <w:pageBreakBefore w:val="0"/>
        <w:kinsoku/>
        <w:wordWrap/>
        <w:overflowPunct/>
        <w:topLinePunct w:val="0"/>
        <w:autoSpaceDE/>
        <w:autoSpaceDN/>
        <w:bidi w:val="0"/>
        <w:adjustRightInd/>
        <w:snapToGrid/>
        <w:spacing w:after="0" w:line="240" w:lineRule="auto"/>
        <w:ind w:left="0" w:leftChars="0" w:firstLine="640"/>
        <w:textAlignment w:val="auto"/>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菌落总数是指示性微生物指标，并非致病菌指标，主要用来评价食品清洁度。《食品安全国家标准 熟肉制品》（GB 2726-2016）中规定，</w:t>
      </w:r>
      <w:r>
        <w:rPr>
          <w:rFonts w:hint="default" w:ascii="仿宋_GB2312" w:hAnsi="宋体" w:eastAsia="仿宋_GB2312" w:cs="Times New Roman"/>
          <w:sz w:val="32"/>
          <w:szCs w:val="32"/>
          <w:lang w:val="en-US" w:eastAsia="zh-CN"/>
        </w:rPr>
        <w:t>熏煮香肠火腿制品</w:t>
      </w:r>
      <w:r>
        <w:rPr>
          <w:rFonts w:hint="eastAsia" w:ascii="仿宋_GB2312" w:hAnsi="宋体" w:eastAsia="仿宋_GB2312" w:cs="Times New Roman"/>
          <w:sz w:val="32"/>
          <w:szCs w:val="32"/>
          <w:lang w:val="en-US" w:eastAsia="zh-CN"/>
        </w:rPr>
        <w:t>中规定菌落总数的标准值为n=5，c=2，m=10000，M=100000CFU/g。超标的原因可能是个别企业所使用的原辅料初始菌数较高，又未按要求严格控制生产加工过程的卫生条件，或者包装材料清洗消毒不到位，还有可能与产品包装密封不严、储运和经营条件控制不当等有关。</w:t>
      </w:r>
      <w:bookmarkStart w:id="2" w:name="_GoBack"/>
      <w:bookmarkEnd w:id="2"/>
    </w:p>
    <w:sectPr>
      <w:footerReference r:id="rId3" w:type="default"/>
      <w:footerReference r:id="rId4" w:type="even"/>
      <w:pgSz w:w="11906" w:h="16838"/>
      <w:pgMar w:top="1304" w:right="1304" w:bottom="1304" w:left="1304" w:header="851" w:footer="992" w:gutter="0"/>
      <w:pgNumType w:fmt="numberInDash" w:start="1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ngLiU">
    <w:altName w:val="PMingLiU-ExtB"/>
    <w:panose1 w:val="02010609000101010101"/>
    <w:charset w:val="88"/>
    <w:family w:val="modern"/>
    <w:pitch w:val="default"/>
    <w:sig w:usb0="00000000" w:usb1="00000000" w:usb2="00000010" w:usb3="00000000" w:csb0="00100000"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4"/>
      </w:rPr>
    </w:pPr>
    <w:r>
      <w:fldChar w:fldCharType="begin"/>
    </w:r>
    <w:r>
      <w:rPr>
        <w:rStyle w:val="14"/>
      </w:rPr>
      <w:instrText xml:space="preserve">PAGE  </w:instrText>
    </w:r>
    <w:r>
      <w:fldChar w:fldCharType="separate"/>
    </w:r>
    <w: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5ZDhlN2ExYjQ3YWVjZjI5MWI2Yzc3NDgzNGU0MDUifQ=="/>
  </w:docVars>
  <w:rsids>
    <w:rsidRoot w:val="00172A27"/>
    <w:rsid w:val="00005A55"/>
    <w:rsid w:val="00006959"/>
    <w:rsid w:val="000103CF"/>
    <w:rsid w:val="0001754E"/>
    <w:rsid w:val="000232BC"/>
    <w:rsid w:val="000300F5"/>
    <w:rsid w:val="0004167E"/>
    <w:rsid w:val="00044E10"/>
    <w:rsid w:val="00047578"/>
    <w:rsid w:val="00051E3C"/>
    <w:rsid w:val="00053FFB"/>
    <w:rsid w:val="00056CA7"/>
    <w:rsid w:val="00056CF8"/>
    <w:rsid w:val="0006399F"/>
    <w:rsid w:val="00065C29"/>
    <w:rsid w:val="00070B25"/>
    <w:rsid w:val="00075763"/>
    <w:rsid w:val="00075A67"/>
    <w:rsid w:val="00077766"/>
    <w:rsid w:val="00084BE4"/>
    <w:rsid w:val="000A3615"/>
    <w:rsid w:val="000B1E5F"/>
    <w:rsid w:val="000B225F"/>
    <w:rsid w:val="000B6E17"/>
    <w:rsid w:val="000C576B"/>
    <w:rsid w:val="000D1977"/>
    <w:rsid w:val="000D73D6"/>
    <w:rsid w:val="000E0B70"/>
    <w:rsid w:val="000F0E9A"/>
    <w:rsid w:val="000F55C4"/>
    <w:rsid w:val="00102B24"/>
    <w:rsid w:val="00104CC6"/>
    <w:rsid w:val="00107CCF"/>
    <w:rsid w:val="001115E2"/>
    <w:rsid w:val="00121875"/>
    <w:rsid w:val="00124118"/>
    <w:rsid w:val="0012693D"/>
    <w:rsid w:val="00132309"/>
    <w:rsid w:val="001477ED"/>
    <w:rsid w:val="00147BBF"/>
    <w:rsid w:val="00161ED3"/>
    <w:rsid w:val="00167FFB"/>
    <w:rsid w:val="001703DC"/>
    <w:rsid w:val="00175AFC"/>
    <w:rsid w:val="00185F7A"/>
    <w:rsid w:val="001864D7"/>
    <w:rsid w:val="00191C4C"/>
    <w:rsid w:val="001922A8"/>
    <w:rsid w:val="0019408E"/>
    <w:rsid w:val="001940DA"/>
    <w:rsid w:val="00195E14"/>
    <w:rsid w:val="001B2319"/>
    <w:rsid w:val="001C28DE"/>
    <w:rsid w:val="001C3286"/>
    <w:rsid w:val="001C7216"/>
    <w:rsid w:val="001D1EDD"/>
    <w:rsid w:val="001E02FC"/>
    <w:rsid w:val="001F7C7A"/>
    <w:rsid w:val="0020017D"/>
    <w:rsid w:val="00203860"/>
    <w:rsid w:val="002255D9"/>
    <w:rsid w:val="00230AEC"/>
    <w:rsid w:val="00233FA7"/>
    <w:rsid w:val="00240760"/>
    <w:rsid w:val="00252C5B"/>
    <w:rsid w:val="00256E72"/>
    <w:rsid w:val="00261B1B"/>
    <w:rsid w:val="00264F03"/>
    <w:rsid w:val="00265C4D"/>
    <w:rsid w:val="002706D1"/>
    <w:rsid w:val="002729DC"/>
    <w:rsid w:val="00273D7B"/>
    <w:rsid w:val="0027465A"/>
    <w:rsid w:val="002809A1"/>
    <w:rsid w:val="00281C86"/>
    <w:rsid w:val="00282855"/>
    <w:rsid w:val="00296119"/>
    <w:rsid w:val="00296227"/>
    <w:rsid w:val="002A5652"/>
    <w:rsid w:val="002B0616"/>
    <w:rsid w:val="002B07C5"/>
    <w:rsid w:val="002C1918"/>
    <w:rsid w:val="002C5252"/>
    <w:rsid w:val="002C537A"/>
    <w:rsid w:val="002E7E8E"/>
    <w:rsid w:val="00305E6D"/>
    <w:rsid w:val="00316A54"/>
    <w:rsid w:val="003203F4"/>
    <w:rsid w:val="00323A9E"/>
    <w:rsid w:val="00323CA7"/>
    <w:rsid w:val="00326EF0"/>
    <w:rsid w:val="00327882"/>
    <w:rsid w:val="00330922"/>
    <w:rsid w:val="00331197"/>
    <w:rsid w:val="00336AC0"/>
    <w:rsid w:val="00344F5B"/>
    <w:rsid w:val="00350646"/>
    <w:rsid w:val="003539CD"/>
    <w:rsid w:val="00355813"/>
    <w:rsid w:val="00356056"/>
    <w:rsid w:val="00362002"/>
    <w:rsid w:val="00370D1B"/>
    <w:rsid w:val="00374267"/>
    <w:rsid w:val="0037770F"/>
    <w:rsid w:val="00393DFD"/>
    <w:rsid w:val="003A231F"/>
    <w:rsid w:val="003A4512"/>
    <w:rsid w:val="003A6F53"/>
    <w:rsid w:val="003B17CA"/>
    <w:rsid w:val="003C055D"/>
    <w:rsid w:val="003C3D20"/>
    <w:rsid w:val="003C4DDF"/>
    <w:rsid w:val="003D0203"/>
    <w:rsid w:val="003D3E35"/>
    <w:rsid w:val="003F1B80"/>
    <w:rsid w:val="003F63CF"/>
    <w:rsid w:val="00403045"/>
    <w:rsid w:val="004159C3"/>
    <w:rsid w:val="0041756B"/>
    <w:rsid w:val="00424AE8"/>
    <w:rsid w:val="004259DA"/>
    <w:rsid w:val="00436F6C"/>
    <w:rsid w:val="004409BA"/>
    <w:rsid w:val="004466CD"/>
    <w:rsid w:val="0045699D"/>
    <w:rsid w:val="00462172"/>
    <w:rsid w:val="00466570"/>
    <w:rsid w:val="00475269"/>
    <w:rsid w:val="00475628"/>
    <w:rsid w:val="00476C2F"/>
    <w:rsid w:val="004805DB"/>
    <w:rsid w:val="00481730"/>
    <w:rsid w:val="00485D4D"/>
    <w:rsid w:val="00487CA8"/>
    <w:rsid w:val="00487E63"/>
    <w:rsid w:val="00490FC5"/>
    <w:rsid w:val="004A35E5"/>
    <w:rsid w:val="004A581B"/>
    <w:rsid w:val="004A589B"/>
    <w:rsid w:val="004B16DB"/>
    <w:rsid w:val="004B1C40"/>
    <w:rsid w:val="004B581E"/>
    <w:rsid w:val="004C206A"/>
    <w:rsid w:val="004D224D"/>
    <w:rsid w:val="004D683D"/>
    <w:rsid w:val="004F0A7F"/>
    <w:rsid w:val="004F3E4B"/>
    <w:rsid w:val="004F77AB"/>
    <w:rsid w:val="005008EE"/>
    <w:rsid w:val="00505406"/>
    <w:rsid w:val="005068AE"/>
    <w:rsid w:val="00507734"/>
    <w:rsid w:val="00514126"/>
    <w:rsid w:val="00522D47"/>
    <w:rsid w:val="005237C4"/>
    <w:rsid w:val="00524C20"/>
    <w:rsid w:val="00525514"/>
    <w:rsid w:val="005330CE"/>
    <w:rsid w:val="00543B5E"/>
    <w:rsid w:val="00543E99"/>
    <w:rsid w:val="00545DAE"/>
    <w:rsid w:val="0055229D"/>
    <w:rsid w:val="00553921"/>
    <w:rsid w:val="00577C94"/>
    <w:rsid w:val="005808C0"/>
    <w:rsid w:val="005A14EA"/>
    <w:rsid w:val="005A3D08"/>
    <w:rsid w:val="005C0FD1"/>
    <w:rsid w:val="005C4C02"/>
    <w:rsid w:val="005C7108"/>
    <w:rsid w:val="005D385D"/>
    <w:rsid w:val="005E25B8"/>
    <w:rsid w:val="005E7263"/>
    <w:rsid w:val="00602197"/>
    <w:rsid w:val="00603A1A"/>
    <w:rsid w:val="0060681F"/>
    <w:rsid w:val="00610498"/>
    <w:rsid w:val="00614B75"/>
    <w:rsid w:val="0061769C"/>
    <w:rsid w:val="00630FA9"/>
    <w:rsid w:val="00644198"/>
    <w:rsid w:val="00647B87"/>
    <w:rsid w:val="00660957"/>
    <w:rsid w:val="0067178A"/>
    <w:rsid w:val="00677679"/>
    <w:rsid w:val="00682505"/>
    <w:rsid w:val="006858FB"/>
    <w:rsid w:val="0068643A"/>
    <w:rsid w:val="00694F8C"/>
    <w:rsid w:val="00697AB5"/>
    <w:rsid w:val="006B5E03"/>
    <w:rsid w:val="006C139B"/>
    <w:rsid w:val="006C1549"/>
    <w:rsid w:val="006C2282"/>
    <w:rsid w:val="006C5681"/>
    <w:rsid w:val="006E351A"/>
    <w:rsid w:val="007143D8"/>
    <w:rsid w:val="00716EC9"/>
    <w:rsid w:val="00716F5D"/>
    <w:rsid w:val="00725523"/>
    <w:rsid w:val="00736123"/>
    <w:rsid w:val="007365F8"/>
    <w:rsid w:val="007371E2"/>
    <w:rsid w:val="007407CD"/>
    <w:rsid w:val="00756A36"/>
    <w:rsid w:val="0077174A"/>
    <w:rsid w:val="007776C5"/>
    <w:rsid w:val="00791DA4"/>
    <w:rsid w:val="007978B8"/>
    <w:rsid w:val="00797EE1"/>
    <w:rsid w:val="007A648E"/>
    <w:rsid w:val="007B2F21"/>
    <w:rsid w:val="007B41F8"/>
    <w:rsid w:val="007B51DD"/>
    <w:rsid w:val="007C3A94"/>
    <w:rsid w:val="007C7182"/>
    <w:rsid w:val="007D2842"/>
    <w:rsid w:val="007D477C"/>
    <w:rsid w:val="007D72FB"/>
    <w:rsid w:val="007E1C04"/>
    <w:rsid w:val="007E3D95"/>
    <w:rsid w:val="007F38B0"/>
    <w:rsid w:val="007F7864"/>
    <w:rsid w:val="00802C07"/>
    <w:rsid w:val="00807834"/>
    <w:rsid w:val="00814665"/>
    <w:rsid w:val="00825C27"/>
    <w:rsid w:val="00826AC8"/>
    <w:rsid w:val="00827F90"/>
    <w:rsid w:val="00830841"/>
    <w:rsid w:val="00831C98"/>
    <w:rsid w:val="00834559"/>
    <w:rsid w:val="00836010"/>
    <w:rsid w:val="00836386"/>
    <w:rsid w:val="00843833"/>
    <w:rsid w:val="00873AFE"/>
    <w:rsid w:val="00875304"/>
    <w:rsid w:val="00882843"/>
    <w:rsid w:val="008849E2"/>
    <w:rsid w:val="00891EEF"/>
    <w:rsid w:val="008A692E"/>
    <w:rsid w:val="008B2545"/>
    <w:rsid w:val="008B5EBB"/>
    <w:rsid w:val="008C0EB8"/>
    <w:rsid w:val="008D5C9D"/>
    <w:rsid w:val="008D6A4B"/>
    <w:rsid w:val="00901133"/>
    <w:rsid w:val="009052C0"/>
    <w:rsid w:val="0090663D"/>
    <w:rsid w:val="00906CCF"/>
    <w:rsid w:val="00906FF7"/>
    <w:rsid w:val="00915895"/>
    <w:rsid w:val="00915D7D"/>
    <w:rsid w:val="00920761"/>
    <w:rsid w:val="0093417A"/>
    <w:rsid w:val="009529F0"/>
    <w:rsid w:val="009535C4"/>
    <w:rsid w:val="0096037F"/>
    <w:rsid w:val="00970700"/>
    <w:rsid w:val="00975C01"/>
    <w:rsid w:val="009812EE"/>
    <w:rsid w:val="009833DE"/>
    <w:rsid w:val="00986402"/>
    <w:rsid w:val="009874A6"/>
    <w:rsid w:val="009906D8"/>
    <w:rsid w:val="0099160A"/>
    <w:rsid w:val="009A7832"/>
    <w:rsid w:val="009B0254"/>
    <w:rsid w:val="009B0851"/>
    <w:rsid w:val="009B3699"/>
    <w:rsid w:val="009B441A"/>
    <w:rsid w:val="009C30A2"/>
    <w:rsid w:val="009C7C12"/>
    <w:rsid w:val="009D044F"/>
    <w:rsid w:val="009D2CA6"/>
    <w:rsid w:val="009D55F5"/>
    <w:rsid w:val="009E250E"/>
    <w:rsid w:val="009F740F"/>
    <w:rsid w:val="00A1045D"/>
    <w:rsid w:val="00A155D1"/>
    <w:rsid w:val="00A21277"/>
    <w:rsid w:val="00A309FE"/>
    <w:rsid w:val="00A437B8"/>
    <w:rsid w:val="00A46869"/>
    <w:rsid w:val="00A56E8E"/>
    <w:rsid w:val="00A62EF2"/>
    <w:rsid w:val="00A71DA6"/>
    <w:rsid w:val="00A72870"/>
    <w:rsid w:val="00A82008"/>
    <w:rsid w:val="00A87675"/>
    <w:rsid w:val="00A916F9"/>
    <w:rsid w:val="00A93594"/>
    <w:rsid w:val="00A938C9"/>
    <w:rsid w:val="00A93D0D"/>
    <w:rsid w:val="00AA4B3B"/>
    <w:rsid w:val="00AB4E13"/>
    <w:rsid w:val="00AB70A8"/>
    <w:rsid w:val="00AC288D"/>
    <w:rsid w:val="00AD3E44"/>
    <w:rsid w:val="00AD69E0"/>
    <w:rsid w:val="00AD7FB0"/>
    <w:rsid w:val="00AE192B"/>
    <w:rsid w:val="00AE46A8"/>
    <w:rsid w:val="00AF082D"/>
    <w:rsid w:val="00B060E9"/>
    <w:rsid w:val="00B14D8A"/>
    <w:rsid w:val="00B16C7B"/>
    <w:rsid w:val="00B35E11"/>
    <w:rsid w:val="00B4094A"/>
    <w:rsid w:val="00B501AC"/>
    <w:rsid w:val="00B53E4D"/>
    <w:rsid w:val="00B60E89"/>
    <w:rsid w:val="00B64949"/>
    <w:rsid w:val="00B75383"/>
    <w:rsid w:val="00B873F1"/>
    <w:rsid w:val="00B92181"/>
    <w:rsid w:val="00BC1B02"/>
    <w:rsid w:val="00BC2732"/>
    <w:rsid w:val="00BD7831"/>
    <w:rsid w:val="00BE07BE"/>
    <w:rsid w:val="00BE2665"/>
    <w:rsid w:val="00C04125"/>
    <w:rsid w:val="00C06240"/>
    <w:rsid w:val="00C17788"/>
    <w:rsid w:val="00C27941"/>
    <w:rsid w:val="00C3143C"/>
    <w:rsid w:val="00C34923"/>
    <w:rsid w:val="00C36A48"/>
    <w:rsid w:val="00C46FE5"/>
    <w:rsid w:val="00C475BF"/>
    <w:rsid w:val="00C7039A"/>
    <w:rsid w:val="00C778C1"/>
    <w:rsid w:val="00C93331"/>
    <w:rsid w:val="00CA4BE7"/>
    <w:rsid w:val="00CA5665"/>
    <w:rsid w:val="00CA6157"/>
    <w:rsid w:val="00CA7F5C"/>
    <w:rsid w:val="00CB4816"/>
    <w:rsid w:val="00CC034E"/>
    <w:rsid w:val="00CC1AFE"/>
    <w:rsid w:val="00CC5291"/>
    <w:rsid w:val="00CC5B80"/>
    <w:rsid w:val="00CC5DF6"/>
    <w:rsid w:val="00CD3A74"/>
    <w:rsid w:val="00CD7E73"/>
    <w:rsid w:val="00CF69F7"/>
    <w:rsid w:val="00D00ACD"/>
    <w:rsid w:val="00D22A5C"/>
    <w:rsid w:val="00D22B51"/>
    <w:rsid w:val="00D32EDF"/>
    <w:rsid w:val="00D350DD"/>
    <w:rsid w:val="00D41D5E"/>
    <w:rsid w:val="00D50D38"/>
    <w:rsid w:val="00D71B91"/>
    <w:rsid w:val="00D73928"/>
    <w:rsid w:val="00D74313"/>
    <w:rsid w:val="00D77F03"/>
    <w:rsid w:val="00D8353C"/>
    <w:rsid w:val="00D91608"/>
    <w:rsid w:val="00D97B98"/>
    <w:rsid w:val="00DA3003"/>
    <w:rsid w:val="00DB6DE1"/>
    <w:rsid w:val="00DD0335"/>
    <w:rsid w:val="00DD1E9C"/>
    <w:rsid w:val="00DD71DA"/>
    <w:rsid w:val="00DE580A"/>
    <w:rsid w:val="00DF6FE3"/>
    <w:rsid w:val="00E03E93"/>
    <w:rsid w:val="00E048FA"/>
    <w:rsid w:val="00E14F82"/>
    <w:rsid w:val="00E15281"/>
    <w:rsid w:val="00E2797C"/>
    <w:rsid w:val="00E3215C"/>
    <w:rsid w:val="00E3377C"/>
    <w:rsid w:val="00E471DD"/>
    <w:rsid w:val="00E55661"/>
    <w:rsid w:val="00E57E5D"/>
    <w:rsid w:val="00E70FA8"/>
    <w:rsid w:val="00E711C0"/>
    <w:rsid w:val="00E72DCD"/>
    <w:rsid w:val="00E755BE"/>
    <w:rsid w:val="00E77CA9"/>
    <w:rsid w:val="00E80B31"/>
    <w:rsid w:val="00E81FF5"/>
    <w:rsid w:val="00E8249C"/>
    <w:rsid w:val="00E90BB3"/>
    <w:rsid w:val="00ED3B52"/>
    <w:rsid w:val="00ED3ED1"/>
    <w:rsid w:val="00ED45D8"/>
    <w:rsid w:val="00ED6708"/>
    <w:rsid w:val="00ED70C7"/>
    <w:rsid w:val="00EE3A3F"/>
    <w:rsid w:val="00EE5890"/>
    <w:rsid w:val="00EF2AF4"/>
    <w:rsid w:val="00EF32CE"/>
    <w:rsid w:val="00EF6E04"/>
    <w:rsid w:val="00F0136C"/>
    <w:rsid w:val="00F04A55"/>
    <w:rsid w:val="00F113DB"/>
    <w:rsid w:val="00F13700"/>
    <w:rsid w:val="00F161B2"/>
    <w:rsid w:val="00F1679B"/>
    <w:rsid w:val="00F3379D"/>
    <w:rsid w:val="00F451C4"/>
    <w:rsid w:val="00F4677D"/>
    <w:rsid w:val="00F5253D"/>
    <w:rsid w:val="00F55B3F"/>
    <w:rsid w:val="00F578E3"/>
    <w:rsid w:val="00F64D65"/>
    <w:rsid w:val="00F64EB7"/>
    <w:rsid w:val="00F742CC"/>
    <w:rsid w:val="00FB5DBD"/>
    <w:rsid w:val="00FC35CE"/>
    <w:rsid w:val="00FE33B4"/>
    <w:rsid w:val="00FF3E38"/>
    <w:rsid w:val="00FF5984"/>
    <w:rsid w:val="00FF6E69"/>
    <w:rsid w:val="010156F4"/>
    <w:rsid w:val="01175D5D"/>
    <w:rsid w:val="01460DD9"/>
    <w:rsid w:val="01831FA5"/>
    <w:rsid w:val="018E4D5E"/>
    <w:rsid w:val="01A52578"/>
    <w:rsid w:val="01AB6634"/>
    <w:rsid w:val="02053DD6"/>
    <w:rsid w:val="024263C0"/>
    <w:rsid w:val="025339BA"/>
    <w:rsid w:val="026A3CCE"/>
    <w:rsid w:val="026D092B"/>
    <w:rsid w:val="0276449D"/>
    <w:rsid w:val="028310E7"/>
    <w:rsid w:val="02BF77F6"/>
    <w:rsid w:val="02C3239F"/>
    <w:rsid w:val="030C6FB3"/>
    <w:rsid w:val="03217021"/>
    <w:rsid w:val="032F04D8"/>
    <w:rsid w:val="034C31D2"/>
    <w:rsid w:val="036259E1"/>
    <w:rsid w:val="0371303B"/>
    <w:rsid w:val="03CE578B"/>
    <w:rsid w:val="03D2582C"/>
    <w:rsid w:val="03DB14A4"/>
    <w:rsid w:val="03DD28EE"/>
    <w:rsid w:val="03DF518A"/>
    <w:rsid w:val="03F10067"/>
    <w:rsid w:val="03FD6646"/>
    <w:rsid w:val="04013ABC"/>
    <w:rsid w:val="04390E09"/>
    <w:rsid w:val="044B7594"/>
    <w:rsid w:val="045A1201"/>
    <w:rsid w:val="047421C3"/>
    <w:rsid w:val="04752E82"/>
    <w:rsid w:val="04AB25CA"/>
    <w:rsid w:val="04BD5C4C"/>
    <w:rsid w:val="04D42BAB"/>
    <w:rsid w:val="04F07F3D"/>
    <w:rsid w:val="04F32BA6"/>
    <w:rsid w:val="051259A7"/>
    <w:rsid w:val="052B4BD9"/>
    <w:rsid w:val="05342AFE"/>
    <w:rsid w:val="054776A0"/>
    <w:rsid w:val="05543510"/>
    <w:rsid w:val="05687ED4"/>
    <w:rsid w:val="05D37900"/>
    <w:rsid w:val="05D53E62"/>
    <w:rsid w:val="05DB04A3"/>
    <w:rsid w:val="05DC60E6"/>
    <w:rsid w:val="05F93E7A"/>
    <w:rsid w:val="06111BAC"/>
    <w:rsid w:val="06116855"/>
    <w:rsid w:val="06132ADD"/>
    <w:rsid w:val="062C0CFF"/>
    <w:rsid w:val="063156D1"/>
    <w:rsid w:val="06485335"/>
    <w:rsid w:val="064F7E88"/>
    <w:rsid w:val="06523BEE"/>
    <w:rsid w:val="06712E2E"/>
    <w:rsid w:val="068E61A2"/>
    <w:rsid w:val="06C52BA4"/>
    <w:rsid w:val="06E23C99"/>
    <w:rsid w:val="06E4782C"/>
    <w:rsid w:val="06F968BE"/>
    <w:rsid w:val="07195727"/>
    <w:rsid w:val="07293490"/>
    <w:rsid w:val="07684DF4"/>
    <w:rsid w:val="07AC1432"/>
    <w:rsid w:val="07C16A2B"/>
    <w:rsid w:val="07C470B7"/>
    <w:rsid w:val="07E8334B"/>
    <w:rsid w:val="07F840F5"/>
    <w:rsid w:val="080829CF"/>
    <w:rsid w:val="08161915"/>
    <w:rsid w:val="083527BA"/>
    <w:rsid w:val="084D3E6C"/>
    <w:rsid w:val="08596B4F"/>
    <w:rsid w:val="085A09ED"/>
    <w:rsid w:val="085F4E85"/>
    <w:rsid w:val="086F4F6F"/>
    <w:rsid w:val="087245A1"/>
    <w:rsid w:val="08A952B2"/>
    <w:rsid w:val="08AE5F5D"/>
    <w:rsid w:val="08C5658B"/>
    <w:rsid w:val="08DA458B"/>
    <w:rsid w:val="08DB2C58"/>
    <w:rsid w:val="08FB400C"/>
    <w:rsid w:val="09112914"/>
    <w:rsid w:val="093C3D77"/>
    <w:rsid w:val="09570B5F"/>
    <w:rsid w:val="09847361"/>
    <w:rsid w:val="09BD1FE3"/>
    <w:rsid w:val="09C93ADD"/>
    <w:rsid w:val="09CA2D09"/>
    <w:rsid w:val="09E846EB"/>
    <w:rsid w:val="0A10692B"/>
    <w:rsid w:val="0A1625D8"/>
    <w:rsid w:val="0A1B63FA"/>
    <w:rsid w:val="0A3960E0"/>
    <w:rsid w:val="0A3D6F6A"/>
    <w:rsid w:val="0A4414E3"/>
    <w:rsid w:val="0A5F0FC8"/>
    <w:rsid w:val="0A767D61"/>
    <w:rsid w:val="0A871EFB"/>
    <w:rsid w:val="0AA2335A"/>
    <w:rsid w:val="0AAC38D9"/>
    <w:rsid w:val="0AE96725"/>
    <w:rsid w:val="0AEE56C4"/>
    <w:rsid w:val="0B1F0E32"/>
    <w:rsid w:val="0B225510"/>
    <w:rsid w:val="0B510EE3"/>
    <w:rsid w:val="0B661BA8"/>
    <w:rsid w:val="0B6C4B52"/>
    <w:rsid w:val="0B762A61"/>
    <w:rsid w:val="0BAB5586"/>
    <w:rsid w:val="0BC3346F"/>
    <w:rsid w:val="0C0A6E14"/>
    <w:rsid w:val="0C4B5C57"/>
    <w:rsid w:val="0C58321F"/>
    <w:rsid w:val="0C7128B9"/>
    <w:rsid w:val="0C860A9B"/>
    <w:rsid w:val="0C8927EA"/>
    <w:rsid w:val="0CB33F28"/>
    <w:rsid w:val="0CB678BF"/>
    <w:rsid w:val="0CC22F21"/>
    <w:rsid w:val="0D1E42CE"/>
    <w:rsid w:val="0D445453"/>
    <w:rsid w:val="0D4C2C08"/>
    <w:rsid w:val="0D6131BD"/>
    <w:rsid w:val="0D9B2700"/>
    <w:rsid w:val="0DA32B19"/>
    <w:rsid w:val="0DA64371"/>
    <w:rsid w:val="0DBB3CCE"/>
    <w:rsid w:val="0DCC6454"/>
    <w:rsid w:val="0DFF6843"/>
    <w:rsid w:val="0E072787"/>
    <w:rsid w:val="0E7B01C3"/>
    <w:rsid w:val="0E8B7FC5"/>
    <w:rsid w:val="0ED222AF"/>
    <w:rsid w:val="0ED326E8"/>
    <w:rsid w:val="0ED45BC6"/>
    <w:rsid w:val="0EF77DE7"/>
    <w:rsid w:val="0F3307D9"/>
    <w:rsid w:val="0F3B42BE"/>
    <w:rsid w:val="0F8E2A2A"/>
    <w:rsid w:val="0F910D23"/>
    <w:rsid w:val="0FB71F81"/>
    <w:rsid w:val="0FE13495"/>
    <w:rsid w:val="0FE950C3"/>
    <w:rsid w:val="0FED5061"/>
    <w:rsid w:val="0FF050EC"/>
    <w:rsid w:val="0FFB76C3"/>
    <w:rsid w:val="101553F3"/>
    <w:rsid w:val="10303A03"/>
    <w:rsid w:val="10382424"/>
    <w:rsid w:val="10391502"/>
    <w:rsid w:val="103C4E7C"/>
    <w:rsid w:val="10573BB6"/>
    <w:rsid w:val="108B5869"/>
    <w:rsid w:val="1092654A"/>
    <w:rsid w:val="10AA34E4"/>
    <w:rsid w:val="10B262A5"/>
    <w:rsid w:val="10BE58BA"/>
    <w:rsid w:val="10D80401"/>
    <w:rsid w:val="10F84E13"/>
    <w:rsid w:val="111B209C"/>
    <w:rsid w:val="111C3E53"/>
    <w:rsid w:val="11A55E09"/>
    <w:rsid w:val="11B7573A"/>
    <w:rsid w:val="120A3BF8"/>
    <w:rsid w:val="125B4FEF"/>
    <w:rsid w:val="125E29B5"/>
    <w:rsid w:val="12607432"/>
    <w:rsid w:val="127C1676"/>
    <w:rsid w:val="128679E9"/>
    <w:rsid w:val="12934A40"/>
    <w:rsid w:val="129F79F3"/>
    <w:rsid w:val="12A62513"/>
    <w:rsid w:val="12C121D8"/>
    <w:rsid w:val="12E4538D"/>
    <w:rsid w:val="12E504E1"/>
    <w:rsid w:val="136B44AA"/>
    <w:rsid w:val="13751D9D"/>
    <w:rsid w:val="13A51F23"/>
    <w:rsid w:val="13DA6DF1"/>
    <w:rsid w:val="13F8526D"/>
    <w:rsid w:val="14006D03"/>
    <w:rsid w:val="14143E41"/>
    <w:rsid w:val="142007B3"/>
    <w:rsid w:val="14247C0B"/>
    <w:rsid w:val="14340625"/>
    <w:rsid w:val="147A532B"/>
    <w:rsid w:val="149C3998"/>
    <w:rsid w:val="14D4342A"/>
    <w:rsid w:val="14DD0C57"/>
    <w:rsid w:val="14E5410D"/>
    <w:rsid w:val="150B2DC6"/>
    <w:rsid w:val="152D133B"/>
    <w:rsid w:val="1562473D"/>
    <w:rsid w:val="15631228"/>
    <w:rsid w:val="157E21A2"/>
    <w:rsid w:val="15803436"/>
    <w:rsid w:val="15883A78"/>
    <w:rsid w:val="158A009C"/>
    <w:rsid w:val="158C1D0B"/>
    <w:rsid w:val="15A82F01"/>
    <w:rsid w:val="15A9730C"/>
    <w:rsid w:val="15AF54A9"/>
    <w:rsid w:val="15CF3DB3"/>
    <w:rsid w:val="161B1C5A"/>
    <w:rsid w:val="161C0D90"/>
    <w:rsid w:val="162F56B9"/>
    <w:rsid w:val="1669197A"/>
    <w:rsid w:val="16695E42"/>
    <w:rsid w:val="16A14DF1"/>
    <w:rsid w:val="16AB120E"/>
    <w:rsid w:val="16C96B05"/>
    <w:rsid w:val="16D8458B"/>
    <w:rsid w:val="16E20CF3"/>
    <w:rsid w:val="16E275DE"/>
    <w:rsid w:val="16E6314C"/>
    <w:rsid w:val="1700420E"/>
    <w:rsid w:val="170C76E5"/>
    <w:rsid w:val="17207756"/>
    <w:rsid w:val="173A5D68"/>
    <w:rsid w:val="174931DD"/>
    <w:rsid w:val="174B02F3"/>
    <w:rsid w:val="179901BE"/>
    <w:rsid w:val="17A27288"/>
    <w:rsid w:val="17CF326B"/>
    <w:rsid w:val="180618A3"/>
    <w:rsid w:val="18176FF7"/>
    <w:rsid w:val="184B2161"/>
    <w:rsid w:val="18780D99"/>
    <w:rsid w:val="18826E62"/>
    <w:rsid w:val="18865B60"/>
    <w:rsid w:val="188F4108"/>
    <w:rsid w:val="189A1E27"/>
    <w:rsid w:val="18A934D1"/>
    <w:rsid w:val="18B03B40"/>
    <w:rsid w:val="18B30BD2"/>
    <w:rsid w:val="18CA0C88"/>
    <w:rsid w:val="18EA30A0"/>
    <w:rsid w:val="1909731D"/>
    <w:rsid w:val="191043B0"/>
    <w:rsid w:val="191275E7"/>
    <w:rsid w:val="19131CA6"/>
    <w:rsid w:val="19185113"/>
    <w:rsid w:val="195E2D51"/>
    <w:rsid w:val="197733B5"/>
    <w:rsid w:val="197C38F4"/>
    <w:rsid w:val="198A6011"/>
    <w:rsid w:val="19A75188"/>
    <w:rsid w:val="19C32F24"/>
    <w:rsid w:val="19EA6A34"/>
    <w:rsid w:val="19EB467D"/>
    <w:rsid w:val="1A01093D"/>
    <w:rsid w:val="1A026476"/>
    <w:rsid w:val="1A090A64"/>
    <w:rsid w:val="1A0B1E36"/>
    <w:rsid w:val="1A207286"/>
    <w:rsid w:val="1A304E0A"/>
    <w:rsid w:val="1A3B3BA3"/>
    <w:rsid w:val="1A407D1A"/>
    <w:rsid w:val="1A642D06"/>
    <w:rsid w:val="1A6F1F98"/>
    <w:rsid w:val="1A8E54CC"/>
    <w:rsid w:val="1AA35C2C"/>
    <w:rsid w:val="1AAD645B"/>
    <w:rsid w:val="1AB04601"/>
    <w:rsid w:val="1ADC7F84"/>
    <w:rsid w:val="1B3B1E86"/>
    <w:rsid w:val="1B3C158C"/>
    <w:rsid w:val="1B494570"/>
    <w:rsid w:val="1B5F2CE9"/>
    <w:rsid w:val="1B707488"/>
    <w:rsid w:val="1B736F07"/>
    <w:rsid w:val="1B854B6F"/>
    <w:rsid w:val="1B963EA4"/>
    <w:rsid w:val="1BA45296"/>
    <w:rsid w:val="1BA8150C"/>
    <w:rsid w:val="1BB160B4"/>
    <w:rsid w:val="1BBF1F6B"/>
    <w:rsid w:val="1BCC7F38"/>
    <w:rsid w:val="1BD131FF"/>
    <w:rsid w:val="1BF41E67"/>
    <w:rsid w:val="1C0935FD"/>
    <w:rsid w:val="1C1442B7"/>
    <w:rsid w:val="1C193643"/>
    <w:rsid w:val="1C245E44"/>
    <w:rsid w:val="1C2662C9"/>
    <w:rsid w:val="1C4B56B9"/>
    <w:rsid w:val="1C596E28"/>
    <w:rsid w:val="1C884831"/>
    <w:rsid w:val="1C901B90"/>
    <w:rsid w:val="1CA0657E"/>
    <w:rsid w:val="1CB17A0C"/>
    <w:rsid w:val="1CBE674D"/>
    <w:rsid w:val="1CCA1BF1"/>
    <w:rsid w:val="1CCE4265"/>
    <w:rsid w:val="1CD213C2"/>
    <w:rsid w:val="1CD60342"/>
    <w:rsid w:val="1CF578BE"/>
    <w:rsid w:val="1CFE091A"/>
    <w:rsid w:val="1D036806"/>
    <w:rsid w:val="1D045674"/>
    <w:rsid w:val="1D113DAB"/>
    <w:rsid w:val="1D130833"/>
    <w:rsid w:val="1D156954"/>
    <w:rsid w:val="1D1D52A3"/>
    <w:rsid w:val="1D2D56CC"/>
    <w:rsid w:val="1D3074A8"/>
    <w:rsid w:val="1D350364"/>
    <w:rsid w:val="1D4F00A2"/>
    <w:rsid w:val="1D5440B9"/>
    <w:rsid w:val="1D5C0BA1"/>
    <w:rsid w:val="1D8A75BE"/>
    <w:rsid w:val="1DBA6E49"/>
    <w:rsid w:val="1DD135C7"/>
    <w:rsid w:val="1DEF28E6"/>
    <w:rsid w:val="1E404803"/>
    <w:rsid w:val="1E4E4C6B"/>
    <w:rsid w:val="1E5572AE"/>
    <w:rsid w:val="1E743433"/>
    <w:rsid w:val="1E994E91"/>
    <w:rsid w:val="1EA0669C"/>
    <w:rsid w:val="1EA41086"/>
    <w:rsid w:val="1EB0714B"/>
    <w:rsid w:val="1EF46329"/>
    <w:rsid w:val="1F0F1389"/>
    <w:rsid w:val="1F2C713C"/>
    <w:rsid w:val="1F496D5E"/>
    <w:rsid w:val="1F767357"/>
    <w:rsid w:val="1F7867D3"/>
    <w:rsid w:val="1FAC36EE"/>
    <w:rsid w:val="1FB20B91"/>
    <w:rsid w:val="1FC77D2F"/>
    <w:rsid w:val="1FD2092F"/>
    <w:rsid w:val="1FD32DBA"/>
    <w:rsid w:val="1FD747B7"/>
    <w:rsid w:val="200603BB"/>
    <w:rsid w:val="200E08AD"/>
    <w:rsid w:val="20277FBB"/>
    <w:rsid w:val="20316A87"/>
    <w:rsid w:val="20556868"/>
    <w:rsid w:val="20743740"/>
    <w:rsid w:val="20B11BF0"/>
    <w:rsid w:val="20B46168"/>
    <w:rsid w:val="20F052F3"/>
    <w:rsid w:val="21000502"/>
    <w:rsid w:val="21024E98"/>
    <w:rsid w:val="210C346E"/>
    <w:rsid w:val="213074C5"/>
    <w:rsid w:val="21426D35"/>
    <w:rsid w:val="216435EB"/>
    <w:rsid w:val="216E5AF9"/>
    <w:rsid w:val="217D3687"/>
    <w:rsid w:val="218E1D38"/>
    <w:rsid w:val="21A13646"/>
    <w:rsid w:val="21B46F53"/>
    <w:rsid w:val="21B802F5"/>
    <w:rsid w:val="21DE1955"/>
    <w:rsid w:val="220901F7"/>
    <w:rsid w:val="22321839"/>
    <w:rsid w:val="22596405"/>
    <w:rsid w:val="22823B1A"/>
    <w:rsid w:val="22AC2154"/>
    <w:rsid w:val="22C04851"/>
    <w:rsid w:val="22F234F8"/>
    <w:rsid w:val="230C2C2D"/>
    <w:rsid w:val="23346387"/>
    <w:rsid w:val="234715B6"/>
    <w:rsid w:val="2348090C"/>
    <w:rsid w:val="23541EEC"/>
    <w:rsid w:val="239A25D4"/>
    <w:rsid w:val="239C55A3"/>
    <w:rsid w:val="23AC7A20"/>
    <w:rsid w:val="240E7B2E"/>
    <w:rsid w:val="241D686E"/>
    <w:rsid w:val="24424A74"/>
    <w:rsid w:val="245B2F49"/>
    <w:rsid w:val="246062EC"/>
    <w:rsid w:val="24616652"/>
    <w:rsid w:val="24700F6E"/>
    <w:rsid w:val="248B0EAC"/>
    <w:rsid w:val="248C5333"/>
    <w:rsid w:val="249266C1"/>
    <w:rsid w:val="24957323"/>
    <w:rsid w:val="24B00A46"/>
    <w:rsid w:val="24CC483F"/>
    <w:rsid w:val="250F3E17"/>
    <w:rsid w:val="25186F32"/>
    <w:rsid w:val="254077C3"/>
    <w:rsid w:val="254272CF"/>
    <w:rsid w:val="2545554C"/>
    <w:rsid w:val="25562FB3"/>
    <w:rsid w:val="256E3E8F"/>
    <w:rsid w:val="258D7666"/>
    <w:rsid w:val="258F00E6"/>
    <w:rsid w:val="25A026A4"/>
    <w:rsid w:val="25AC06AC"/>
    <w:rsid w:val="25BE7A11"/>
    <w:rsid w:val="25C40AFC"/>
    <w:rsid w:val="25CA0257"/>
    <w:rsid w:val="25DF76E4"/>
    <w:rsid w:val="25EE6950"/>
    <w:rsid w:val="25F35827"/>
    <w:rsid w:val="26022C91"/>
    <w:rsid w:val="260E599E"/>
    <w:rsid w:val="262D15CD"/>
    <w:rsid w:val="265B6F78"/>
    <w:rsid w:val="267E12DB"/>
    <w:rsid w:val="26946923"/>
    <w:rsid w:val="26983A5F"/>
    <w:rsid w:val="26993D37"/>
    <w:rsid w:val="269A3188"/>
    <w:rsid w:val="26C16F47"/>
    <w:rsid w:val="26C6705F"/>
    <w:rsid w:val="26CA0394"/>
    <w:rsid w:val="26D61340"/>
    <w:rsid w:val="26D93A38"/>
    <w:rsid w:val="26DC20CF"/>
    <w:rsid w:val="26EB27C6"/>
    <w:rsid w:val="26FC7E11"/>
    <w:rsid w:val="271C041D"/>
    <w:rsid w:val="271E6FBB"/>
    <w:rsid w:val="273B0113"/>
    <w:rsid w:val="273B263D"/>
    <w:rsid w:val="27725789"/>
    <w:rsid w:val="277D16A9"/>
    <w:rsid w:val="27993D9C"/>
    <w:rsid w:val="27AF5937"/>
    <w:rsid w:val="27BC1BE1"/>
    <w:rsid w:val="27BC4F2B"/>
    <w:rsid w:val="27E57F1A"/>
    <w:rsid w:val="281D44F4"/>
    <w:rsid w:val="28244A25"/>
    <w:rsid w:val="283A2EF3"/>
    <w:rsid w:val="28481C4D"/>
    <w:rsid w:val="28523DD4"/>
    <w:rsid w:val="289C18BC"/>
    <w:rsid w:val="28BA05DB"/>
    <w:rsid w:val="28D249E4"/>
    <w:rsid w:val="28DF41A9"/>
    <w:rsid w:val="28E30671"/>
    <w:rsid w:val="28F94219"/>
    <w:rsid w:val="290A2CCA"/>
    <w:rsid w:val="29341559"/>
    <w:rsid w:val="294A57BC"/>
    <w:rsid w:val="29590560"/>
    <w:rsid w:val="295E47D6"/>
    <w:rsid w:val="296A41FA"/>
    <w:rsid w:val="29787270"/>
    <w:rsid w:val="29A451A9"/>
    <w:rsid w:val="29B13146"/>
    <w:rsid w:val="29DA123E"/>
    <w:rsid w:val="29DF25E3"/>
    <w:rsid w:val="2A0052A2"/>
    <w:rsid w:val="2A055384"/>
    <w:rsid w:val="2A3E2619"/>
    <w:rsid w:val="2A795939"/>
    <w:rsid w:val="2A8F2C4E"/>
    <w:rsid w:val="2AB069E1"/>
    <w:rsid w:val="2AC93AC5"/>
    <w:rsid w:val="2ADB4E70"/>
    <w:rsid w:val="2AE46FC3"/>
    <w:rsid w:val="2AF07C9E"/>
    <w:rsid w:val="2B1A6DB1"/>
    <w:rsid w:val="2B417C62"/>
    <w:rsid w:val="2B5B5BB6"/>
    <w:rsid w:val="2B6940E7"/>
    <w:rsid w:val="2B91705B"/>
    <w:rsid w:val="2BC1438E"/>
    <w:rsid w:val="2BD718A5"/>
    <w:rsid w:val="2BE802BC"/>
    <w:rsid w:val="2BEF53CA"/>
    <w:rsid w:val="2C212EF6"/>
    <w:rsid w:val="2C4013C0"/>
    <w:rsid w:val="2C4A5A88"/>
    <w:rsid w:val="2C864D5D"/>
    <w:rsid w:val="2C873F5B"/>
    <w:rsid w:val="2C98165C"/>
    <w:rsid w:val="2CA84CD4"/>
    <w:rsid w:val="2CE20A11"/>
    <w:rsid w:val="2CF55DC3"/>
    <w:rsid w:val="2CF81432"/>
    <w:rsid w:val="2D090158"/>
    <w:rsid w:val="2D357D16"/>
    <w:rsid w:val="2D4A7087"/>
    <w:rsid w:val="2D5704A8"/>
    <w:rsid w:val="2D660236"/>
    <w:rsid w:val="2D7A4000"/>
    <w:rsid w:val="2D7C1929"/>
    <w:rsid w:val="2D81585D"/>
    <w:rsid w:val="2D8F00DE"/>
    <w:rsid w:val="2D915768"/>
    <w:rsid w:val="2DA12E04"/>
    <w:rsid w:val="2DD4148B"/>
    <w:rsid w:val="2DDE5415"/>
    <w:rsid w:val="2DE94BC1"/>
    <w:rsid w:val="2DEA2C15"/>
    <w:rsid w:val="2DFB77B8"/>
    <w:rsid w:val="2E7B2EF7"/>
    <w:rsid w:val="2E93544D"/>
    <w:rsid w:val="2EC04CF8"/>
    <w:rsid w:val="2EE3120A"/>
    <w:rsid w:val="2EE55935"/>
    <w:rsid w:val="2EEB170B"/>
    <w:rsid w:val="2EF03E7C"/>
    <w:rsid w:val="2EF43AB5"/>
    <w:rsid w:val="2F025843"/>
    <w:rsid w:val="2F0479F2"/>
    <w:rsid w:val="2F23334B"/>
    <w:rsid w:val="2F525959"/>
    <w:rsid w:val="2F915A71"/>
    <w:rsid w:val="2FCB3ABB"/>
    <w:rsid w:val="2FEA0095"/>
    <w:rsid w:val="301447F0"/>
    <w:rsid w:val="30160069"/>
    <w:rsid w:val="30230051"/>
    <w:rsid w:val="304316AD"/>
    <w:rsid w:val="3048049D"/>
    <w:rsid w:val="308747E4"/>
    <w:rsid w:val="309F0A9F"/>
    <w:rsid w:val="30B56518"/>
    <w:rsid w:val="30DD4CCB"/>
    <w:rsid w:val="310A5744"/>
    <w:rsid w:val="3114230E"/>
    <w:rsid w:val="312371D5"/>
    <w:rsid w:val="312B0D82"/>
    <w:rsid w:val="313D7530"/>
    <w:rsid w:val="313E5C07"/>
    <w:rsid w:val="315234F4"/>
    <w:rsid w:val="3163793D"/>
    <w:rsid w:val="316A6E48"/>
    <w:rsid w:val="319A0963"/>
    <w:rsid w:val="31D23DC8"/>
    <w:rsid w:val="31DF788E"/>
    <w:rsid w:val="31EB6FA4"/>
    <w:rsid w:val="31F159F9"/>
    <w:rsid w:val="32271EB0"/>
    <w:rsid w:val="323341D2"/>
    <w:rsid w:val="325154C6"/>
    <w:rsid w:val="3293788C"/>
    <w:rsid w:val="32B22C51"/>
    <w:rsid w:val="32BA252F"/>
    <w:rsid w:val="32C84BD0"/>
    <w:rsid w:val="330A189C"/>
    <w:rsid w:val="331F3816"/>
    <w:rsid w:val="33487C23"/>
    <w:rsid w:val="336707A5"/>
    <w:rsid w:val="337B5B7E"/>
    <w:rsid w:val="33945FB2"/>
    <w:rsid w:val="33AD4434"/>
    <w:rsid w:val="33CA5530"/>
    <w:rsid w:val="34164F86"/>
    <w:rsid w:val="342F2A4F"/>
    <w:rsid w:val="344F2021"/>
    <w:rsid w:val="34592A9A"/>
    <w:rsid w:val="348C0A37"/>
    <w:rsid w:val="349A4BA0"/>
    <w:rsid w:val="34A73AC3"/>
    <w:rsid w:val="34BA1971"/>
    <w:rsid w:val="34BD6188"/>
    <w:rsid w:val="351416C2"/>
    <w:rsid w:val="351D7B81"/>
    <w:rsid w:val="352B095B"/>
    <w:rsid w:val="35644BD6"/>
    <w:rsid w:val="357E1B92"/>
    <w:rsid w:val="35812566"/>
    <w:rsid w:val="35930DB3"/>
    <w:rsid w:val="35AD6ACB"/>
    <w:rsid w:val="35D771B6"/>
    <w:rsid w:val="35E30280"/>
    <w:rsid w:val="35E80567"/>
    <w:rsid w:val="35F9034E"/>
    <w:rsid w:val="3603603D"/>
    <w:rsid w:val="361A66FC"/>
    <w:rsid w:val="361C228F"/>
    <w:rsid w:val="36226A10"/>
    <w:rsid w:val="3632654C"/>
    <w:rsid w:val="36356EAC"/>
    <w:rsid w:val="363D6078"/>
    <w:rsid w:val="364818F4"/>
    <w:rsid w:val="3677379D"/>
    <w:rsid w:val="367B0834"/>
    <w:rsid w:val="36977D1F"/>
    <w:rsid w:val="36D71D18"/>
    <w:rsid w:val="371141C5"/>
    <w:rsid w:val="371E02FF"/>
    <w:rsid w:val="371E050A"/>
    <w:rsid w:val="3727185F"/>
    <w:rsid w:val="372A0E92"/>
    <w:rsid w:val="37441A9D"/>
    <w:rsid w:val="37570B6A"/>
    <w:rsid w:val="376E02BA"/>
    <w:rsid w:val="37751114"/>
    <w:rsid w:val="377B038D"/>
    <w:rsid w:val="378704DB"/>
    <w:rsid w:val="379A0DCC"/>
    <w:rsid w:val="37E06969"/>
    <w:rsid w:val="37E712C7"/>
    <w:rsid w:val="37E8617F"/>
    <w:rsid w:val="37F30DCD"/>
    <w:rsid w:val="38407F9B"/>
    <w:rsid w:val="384B2629"/>
    <w:rsid w:val="385F5AFA"/>
    <w:rsid w:val="38743A85"/>
    <w:rsid w:val="387C06D4"/>
    <w:rsid w:val="38904692"/>
    <w:rsid w:val="38AD278A"/>
    <w:rsid w:val="38B40B71"/>
    <w:rsid w:val="38E26769"/>
    <w:rsid w:val="38FB618B"/>
    <w:rsid w:val="39182965"/>
    <w:rsid w:val="391C1968"/>
    <w:rsid w:val="393D49CD"/>
    <w:rsid w:val="39815CFE"/>
    <w:rsid w:val="39825A8A"/>
    <w:rsid w:val="398A1236"/>
    <w:rsid w:val="39B35D56"/>
    <w:rsid w:val="3A1F2D81"/>
    <w:rsid w:val="3A2A0F38"/>
    <w:rsid w:val="3A332351"/>
    <w:rsid w:val="3A412A5B"/>
    <w:rsid w:val="3A4A02E0"/>
    <w:rsid w:val="3A654204"/>
    <w:rsid w:val="3A712BA9"/>
    <w:rsid w:val="3A782E78"/>
    <w:rsid w:val="3A8C79E3"/>
    <w:rsid w:val="3A925AFC"/>
    <w:rsid w:val="3A96246C"/>
    <w:rsid w:val="3AA07204"/>
    <w:rsid w:val="3AA12D62"/>
    <w:rsid w:val="3AAB1C5E"/>
    <w:rsid w:val="3AAC5B13"/>
    <w:rsid w:val="3AB42A96"/>
    <w:rsid w:val="3AF9494C"/>
    <w:rsid w:val="3AFB465A"/>
    <w:rsid w:val="3B320E07"/>
    <w:rsid w:val="3B4F6686"/>
    <w:rsid w:val="3B560966"/>
    <w:rsid w:val="3B565C41"/>
    <w:rsid w:val="3B5C7816"/>
    <w:rsid w:val="3B7E2569"/>
    <w:rsid w:val="3BCE65DD"/>
    <w:rsid w:val="3BD83286"/>
    <w:rsid w:val="3BDB31AF"/>
    <w:rsid w:val="3BFD45B1"/>
    <w:rsid w:val="3C183AEB"/>
    <w:rsid w:val="3C341086"/>
    <w:rsid w:val="3C460065"/>
    <w:rsid w:val="3C4F7BC9"/>
    <w:rsid w:val="3C662451"/>
    <w:rsid w:val="3C8F37BA"/>
    <w:rsid w:val="3CAA23A2"/>
    <w:rsid w:val="3CBE5248"/>
    <w:rsid w:val="3CC42CB8"/>
    <w:rsid w:val="3D0240BB"/>
    <w:rsid w:val="3D676AC8"/>
    <w:rsid w:val="3D825AEA"/>
    <w:rsid w:val="3DD96867"/>
    <w:rsid w:val="3DE55726"/>
    <w:rsid w:val="3DF34EB9"/>
    <w:rsid w:val="3E803FB6"/>
    <w:rsid w:val="3EBE5BC8"/>
    <w:rsid w:val="3ED050EF"/>
    <w:rsid w:val="3EE55913"/>
    <w:rsid w:val="3F34776F"/>
    <w:rsid w:val="3F4D1EFF"/>
    <w:rsid w:val="3F595619"/>
    <w:rsid w:val="3F5A0C1B"/>
    <w:rsid w:val="3F7012B9"/>
    <w:rsid w:val="3F9A7F54"/>
    <w:rsid w:val="3FB96758"/>
    <w:rsid w:val="3FE271D0"/>
    <w:rsid w:val="3FFE50FC"/>
    <w:rsid w:val="40132523"/>
    <w:rsid w:val="40277A15"/>
    <w:rsid w:val="40366650"/>
    <w:rsid w:val="40423639"/>
    <w:rsid w:val="40460461"/>
    <w:rsid w:val="407B4C56"/>
    <w:rsid w:val="408958ED"/>
    <w:rsid w:val="408E3723"/>
    <w:rsid w:val="40C71B14"/>
    <w:rsid w:val="40E40ED7"/>
    <w:rsid w:val="40EA4CED"/>
    <w:rsid w:val="40ED1F55"/>
    <w:rsid w:val="40EE4902"/>
    <w:rsid w:val="41160006"/>
    <w:rsid w:val="411B3CDD"/>
    <w:rsid w:val="413627AB"/>
    <w:rsid w:val="41375DF1"/>
    <w:rsid w:val="41555A8C"/>
    <w:rsid w:val="41634E69"/>
    <w:rsid w:val="41700573"/>
    <w:rsid w:val="41737B13"/>
    <w:rsid w:val="417C4184"/>
    <w:rsid w:val="418357F2"/>
    <w:rsid w:val="41BF4AB5"/>
    <w:rsid w:val="41FD0851"/>
    <w:rsid w:val="421E5F09"/>
    <w:rsid w:val="42291DBD"/>
    <w:rsid w:val="4253118C"/>
    <w:rsid w:val="42754CFA"/>
    <w:rsid w:val="42A51E95"/>
    <w:rsid w:val="42AD1F88"/>
    <w:rsid w:val="42B178E9"/>
    <w:rsid w:val="42C03C3C"/>
    <w:rsid w:val="42EA412C"/>
    <w:rsid w:val="43027511"/>
    <w:rsid w:val="430415D2"/>
    <w:rsid w:val="430A3EE5"/>
    <w:rsid w:val="43380257"/>
    <w:rsid w:val="43550B61"/>
    <w:rsid w:val="436071FE"/>
    <w:rsid w:val="436307AB"/>
    <w:rsid w:val="43710D83"/>
    <w:rsid w:val="437C611B"/>
    <w:rsid w:val="43906BA8"/>
    <w:rsid w:val="439B0C97"/>
    <w:rsid w:val="43C22C30"/>
    <w:rsid w:val="43C421C5"/>
    <w:rsid w:val="43CE46DB"/>
    <w:rsid w:val="43DA3E57"/>
    <w:rsid w:val="43DD726A"/>
    <w:rsid w:val="43DE7CE6"/>
    <w:rsid w:val="43E62582"/>
    <w:rsid w:val="44112E8F"/>
    <w:rsid w:val="441B7824"/>
    <w:rsid w:val="442045CD"/>
    <w:rsid w:val="44316F03"/>
    <w:rsid w:val="443F240B"/>
    <w:rsid w:val="4443643A"/>
    <w:rsid w:val="44545798"/>
    <w:rsid w:val="44B412EF"/>
    <w:rsid w:val="44C61B6C"/>
    <w:rsid w:val="44F56185"/>
    <w:rsid w:val="4504286C"/>
    <w:rsid w:val="451B4667"/>
    <w:rsid w:val="45392542"/>
    <w:rsid w:val="45860040"/>
    <w:rsid w:val="45D10A12"/>
    <w:rsid w:val="45DB35CC"/>
    <w:rsid w:val="45F531E3"/>
    <w:rsid w:val="4601239B"/>
    <w:rsid w:val="46064406"/>
    <w:rsid w:val="46256F3D"/>
    <w:rsid w:val="464D53FF"/>
    <w:rsid w:val="46892DD4"/>
    <w:rsid w:val="468C48C7"/>
    <w:rsid w:val="469277C3"/>
    <w:rsid w:val="469C0DE0"/>
    <w:rsid w:val="46BA5B24"/>
    <w:rsid w:val="46BF11CE"/>
    <w:rsid w:val="46E23BAF"/>
    <w:rsid w:val="4710374A"/>
    <w:rsid w:val="474013D4"/>
    <w:rsid w:val="47432C06"/>
    <w:rsid w:val="47436D28"/>
    <w:rsid w:val="4744751B"/>
    <w:rsid w:val="47933B36"/>
    <w:rsid w:val="47A4013F"/>
    <w:rsid w:val="47AD2ECC"/>
    <w:rsid w:val="47DF3A5D"/>
    <w:rsid w:val="47E86F62"/>
    <w:rsid w:val="48125D9D"/>
    <w:rsid w:val="483D781E"/>
    <w:rsid w:val="483E563F"/>
    <w:rsid w:val="485700F4"/>
    <w:rsid w:val="48663FBA"/>
    <w:rsid w:val="48691363"/>
    <w:rsid w:val="488E6E4A"/>
    <w:rsid w:val="48AB04B0"/>
    <w:rsid w:val="48BC7E66"/>
    <w:rsid w:val="48CF198C"/>
    <w:rsid w:val="491F6ECE"/>
    <w:rsid w:val="49305C5E"/>
    <w:rsid w:val="493279A7"/>
    <w:rsid w:val="493579B0"/>
    <w:rsid w:val="49470F79"/>
    <w:rsid w:val="496A58A1"/>
    <w:rsid w:val="49885B2A"/>
    <w:rsid w:val="49C83E68"/>
    <w:rsid w:val="49E375E7"/>
    <w:rsid w:val="4A111518"/>
    <w:rsid w:val="4A1B425A"/>
    <w:rsid w:val="4A24580F"/>
    <w:rsid w:val="4A255152"/>
    <w:rsid w:val="4A29340C"/>
    <w:rsid w:val="4A305522"/>
    <w:rsid w:val="4A3C17C0"/>
    <w:rsid w:val="4A5A184E"/>
    <w:rsid w:val="4A844BCD"/>
    <w:rsid w:val="4A892C8C"/>
    <w:rsid w:val="4AA04266"/>
    <w:rsid w:val="4AA350EA"/>
    <w:rsid w:val="4AC8513F"/>
    <w:rsid w:val="4AE41776"/>
    <w:rsid w:val="4AFC69A4"/>
    <w:rsid w:val="4AFD3CBB"/>
    <w:rsid w:val="4B145670"/>
    <w:rsid w:val="4B1754A1"/>
    <w:rsid w:val="4B447552"/>
    <w:rsid w:val="4B590554"/>
    <w:rsid w:val="4B663938"/>
    <w:rsid w:val="4B7C504F"/>
    <w:rsid w:val="4B884DF8"/>
    <w:rsid w:val="4BA44F34"/>
    <w:rsid w:val="4BAB5788"/>
    <w:rsid w:val="4BCB7C3F"/>
    <w:rsid w:val="4BD66F29"/>
    <w:rsid w:val="4BDC3BFA"/>
    <w:rsid w:val="4BDC6A53"/>
    <w:rsid w:val="4BDF3D74"/>
    <w:rsid w:val="4BF114EB"/>
    <w:rsid w:val="4BF149E6"/>
    <w:rsid w:val="4BFA17C4"/>
    <w:rsid w:val="4C306A17"/>
    <w:rsid w:val="4C356E0C"/>
    <w:rsid w:val="4C651E42"/>
    <w:rsid w:val="4C880C4B"/>
    <w:rsid w:val="4CBF385B"/>
    <w:rsid w:val="4CCA51C3"/>
    <w:rsid w:val="4CD608F7"/>
    <w:rsid w:val="4CEC60BF"/>
    <w:rsid w:val="4D0D29DD"/>
    <w:rsid w:val="4D372657"/>
    <w:rsid w:val="4D3F08E5"/>
    <w:rsid w:val="4D47625E"/>
    <w:rsid w:val="4D5723F4"/>
    <w:rsid w:val="4D5B4E4D"/>
    <w:rsid w:val="4D5D69B9"/>
    <w:rsid w:val="4D61022A"/>
    <w:rsid w:val="4D68250C"/>
    <w:rsid w:val="4D827C83"/>
    <w:rsid w:val="4D886069"/>
    <w:rsid w:val="4DAD39FB"/>
    <w:rsid w:val="4DBF1A26"/>
    <w:rsid w:val="4DC332C4"/>
    <w:rsid w:val="4DE82D2A"/>
    <w:rsid w:val="4DF000F8"/>
    <w:rsid w:val="4DF416CF"/>
    <w:rsid w:val="4DF52D79"/>
    <w:rsid w:val="4E0204A5"/>
    <w:rsid w:val="4E1C4782"/>
    <w:rsid w:val="4E2163C7"/>
    <w:rsid w:val="4E3945CD"/>
    <w:rsid w:val="4E477142"/>
    <w:rsid w:val="4E5303BA"/>
    <w:rsid w:val="4E5B1FD2"/>
    <w:rsid w:val="4E673A1F"/>
    <w:rsid w:val="4E6F7AF0"/>
    <w:rsid w:val="4E8A1D0A"/>
    <w:rsid w:val="4E8A3DE2"/>
    <w:rsid w:val="4EA843EC"/>
    <w:rsid w:val="4EC35B2E"/>
    <w:rsid w:val="4ECC26E3"/>
    <w:rsid w:val="4EE227BB"/>
    <w:rsid w:val="4EEB116D"/>
    <w:rsid w:val="4EED7555"/>
    <w:rsid w:val="4EEE58DF"/>
    <w:rsid w:val="4EF43D5A"/>
    <w:rsid w:val="4F1E508F"/>
    <w:rsid w:val="4F3B62B8"/>
    <w:rsid w:val="4F416688"/>
    <w:rsid w:val="4F622798"/>
    <w:rsid w:val="4F6C293F"/>
    <w:rsid w:val="4F7644F3"/>
    <w:rsid w:val="4F7F77EC"/>
    <w:rsid w:val="4FAB0AD3"/>
    <w:rsid w:val="4FB05ACA"/>
    <w:rsid w:val="4FDD195E"/>
    <w:rsid w:val="4FE275E8"/>
    <w:rsid w:val="4FEF6AC0"/>
    <w:rsid w:val="5034465B"/>
    <w:rsid w:val="50383BA4"/>
    <w:rsid w:val="50410BA5"/>
    <w:rsid w:val="50446C37"/>
    <w:rsid w:val="504979D8"/>
    <w:rsid w:val="5079410E"/>
    <w:rsid w:val="50934D4F"/>
    <w:rsid w:val="509B6226"/>
    <w:rsid w:val="509F57F5"/>
    <w:rsid w:val="50CB2431"/>
    <w:rsid w:val="50D66A51"/>
    <w:rsid w:val="50E802DD"/>
    <w:rsid w:val="51357DD9"/>
    <w:rsid w:val="513805FD"/>
    <w:rsid w:val="51387B25"/>
    <w:rsid w:val="51781E6A"/>
    <w:rsid w:val="517C7B02"/>
    <w:rsid w:val="51850DCC"/>
    <w:rsid w:val="51886C6C"/>
    <w:rsid w:val="51B573C7"/>
    <w:rsid w:val="51BD7AF1"/>
    <w:rsid w:val="51D23D88"/>
    <w:rsid w:val="51DA6E2E"/>
    <w:rsid w:val="51FB5A68"/>
    <w:rsid w:val="520A513D"/>
    <w:rsid w:val="521A7662"/>
    <w:rsid w:val="52344BEE"/>
    <w:rsid w:val="52621467"/>
    <w:rsid w:val="52EF6D66"/>
    <w:rsid w:val="52F7278F"/>
    <w:rsid w:val="52F82584"/>
    <w:rsid w:val="52FD7453"/>
    <w:rsid w:val="53416ACB"/>
    <w:rsid w:val="535671B8"/>
    <w:rsid w:val="537C1566"/>
    <w:rsid w:val="53B62116"/>
    <w:rsid w:val="53B94F73"/>
    <w:rsid w:val="53CF201E"/>
    <w:rsid w:val="542057A4"/>
    <w:rsid w:val="54207CF6"/>
    <w:rsid w:val="54281935"/>
    <w:rsid w:val="5473088C"/>
    <w:rsid w:val="547777AE"/>
    <w:rsid w:val="54BA3440"/>
    <w:rsid w:val="54C22FA1"/>
    <w:rsid w:val="54DD5A1A"/>
    <w:rsid w:val="55072809"/>
    <w:rsid w:val="550D3492"/>
    <w:rsid w:val="55426A38"/>
    <w:rsid w:val="55432F3C"/>
    <w:rsid w:val="55455A1C"/>
    <w:rsid w:val="557E5D22"/>
    <w:rsid w:val="55A11E60"/>
    <w:rsid w:val="55A12DF1"/>
    <w:rsid w:val="55AF4BBE"/>
    <w:rsid w:val="55BB1189"/>
    <w:rsid w:val="55DB2B20"/>
    <w:rsid w:val="55DE0463"/>
    <w:rsid w:val="560A114D"/>
    <w:rsid w:val="561A66C7"/>
    <w:rsid w:val="56382375"/>
    <w:rsid w:val="563F1955"/>
    <w:rsid w:val="56466F1D"/>
    <w:rsid w:val="56737365"/>
    <w:rsid w:val="567B41B3"/>
    <w:rsid w:val="56876E58"/>
    <w:rsid w:val="569D250D"/>
    <w:rsid w:val="56A871AD"/>
    <w:rsid w:val="56B47D68"/>
    <w:rsid w:val="56BD791F"/>
    <w:rsid w:val="56E12FF7"/>
    <w:rsid w:val="571B6330"/>
    <w:rsid w:val="57452EF0"/>
    <w:rsid w:val="57491CA9"/>
    <w:rsid w:val="575F63E7"/>
    <w:rsid w:val="577A2846"/>
    <w:rsid w:val="57A400D5"/>
    <w:rsid w:val="57A74BE4"/>
    <w:rsid w:val="57B6140A"/>
    <w:rsid w:val="57C97D0C"/>
    <w:rsid w:val="57E1425F"/>
    <w:rsid w:val="57EB5860"/>
    <w:rsid w:val="57F84509"/>
    <w:rsid w:val="57F977E9"/>
    <w:rsid w:val="5816186B"/>
    <w:rsid w:val="58391C7C"/>
    <w:rsid w:val="583B0C45"/>
    <w:rsid w:val="583D2BEA"/>
    <w:rsid w:val="58597EAC"/>
    <w:rsid w:val="586208D1"/>
    <w:rsid w:val="587D34C6"/>
    <w:rsid w:val="58833EFF"/>
    <w:rsid w:val="58B02F79"/>
    <w:rsid w:val="58C50723"/>
    <w:rsid w:val="58C84A2B"/>
    <w:rsid w:val="59192373"/>
    <w:rsid w:val="595F27A8"/>
    <w:rsid w:val="595F7983"/>
    <w:rsid w:val="597369C9"/>
    <w:rsid w:val="59925F03"/>
    <w:rsid w:val="59D17210"/>
    <w:rsid w:val="59DE6AFC"/>
    <w:rsid w:val="5A001DBB"/>
    <w:rsid w:val="5A0E2FB3"/>
    <w:rsid w:val="5A5D5F2D"/>
    <w:rsid w:val="5A7250B5"/>
    <w:rsid w:val="5A801333"/>
    <w:rsid w:val="5A842A75"/>
    <w:rsid w:val="5A9153AB"/>
    <w:rsid w:val="5A9E04B2"/>
    <w:rsid w:val="5AD74878"/>
    <w:rsid w:val="5B172EA1"/>
    <w:rsid w:val="5B1A1C74"/>
    <w:rsid w:val="5B2A2BD4"/>
    <w:rsid w:val="5B2F3AD2"/>
    <w:rsid w:val="5B324E74"/>
    <w:rsid w:val="5B384F96"/>
    <w:rsid w:val="5B596E31"/>
    <w:rsid w:val="5B7B1439"/>
    <w:rsid w:val="5B852648"/>
    <w:rsid w:val="5BA41403"/>
    <w:rsid w:val="5BB700E9"/>
    <w:rsid w:val="5BBC3A1D"/>
    <w:rsid w:val="5BCC566A"/>
    <w:rsid w:val="5BDB4DC4"/>
    <w:rsid w:val="5C58100B"/>
    <w:rsid w:val="5C834FB3"/>
    <w:rsid w:val="5CC70736"/>
    <w:rsid w:val="5CD10EE9"/>
    <w:rsid w:val="5CDC74C3"/>
    <w:rsid w:val="5CE11FCA"/>
    <w:rsid w:val="5CF33AE6"/>
    <w:rsid w:val="5D083D43"/>
    <w:rsid w:val="5D307021"/>
    <w:rsid w:val="5D467402"/>
    <w:rsid w:val="5D6B44A2"/>
    <w:rsid w:val="5D6F64ED"/>
    <w:rsid w:val="5D7465D2"/>
    <w:rsid w:val="5D9D5419"/>
    <w:rsid w:val="5DBB4822"/>
    <w:rsid w:val="5DD235F3"/>
    <w:rsid w:val="5DD25700"/>
    <w:rsid w:val="5DDC02E5"/>
    <w:rsid w:val="5DFC1EDA"/>
    <w:rsid w:val="5E167440"/>
    <w:rsid w:val="5E1973AD"/>
    <w:rsid w:val="5E2021D4"/>
    <w:rsid w:val="5E2E6B91"/>
    <w:rsid w:val="5E417820"/>
    <w:rsid w:val="5E7247DE"/>
    <w:rsid w:val="5E7B6C48"/>
    <w:rsid w:val="5E7E057F"/>
    <w:rsid w:val="5E872504"/>
    <w:rsid w:val="5E96206C"/>
    <w:rsid w:val="5EAC1D92"/>
    <w:rsid w:val="5EB41C10"/>
    <w:rsid w:val="5ECC5266"/>
    <w:rsid w:val="5ED84F49"/>
    <w:rsid w:val="5EF506AD"/>
    <w:rsid w:val="5F0A6D31"/>
    <w:rsid w:val="5F2D00CD"/>
    <w:rsid w:val="5F2F33CE"/>
    <w:rsid w:val="5F412AE0"/>
    <w:rsid w:val="5F481F12"/>
    <w:rsid w:val="5F4831EE"/>
    <w:rsid w:val="5F5024DD"/>
    <w:rsid w:val="5F5D6B9E"/>
    <w:rsid w:val="5F5E17A1"/>
    <w:rsid w:val="5F915FA7"/>
    <w:rsid w:val="5F9E2877"/>
    <w:rsid w:val="5FAA14D4"/>
    <w:rsid w:val="5FBC5DC5"/>
    <w:rsid w:val="5FBF447D"/>
    <w:rsid w:val="60216631"/>
    <w:rsid w:val="60255718"/>
    <w:rsid w:val="602F7D96"/>
    <w:rsid w:val="60344225"/>
    <w:rsid w:val="60382172"/>
    <w:rsid w:val="607E25A5"/>
    <w:rsid w:val="60806DF2"/>
    <w:rsid w:val="6089214B"/>
    <w:rsid w:val="60896100"/>
    <w:rsid w:val="6096516D"/>
    <w:rsid w:val="60CC6EBB"/>
    <w:rsid w:val="60D12058"/>
    <w:rsid w:val="60D53682"/>
    <w:rsid w:val="60E45542"/>
    <w:rsid w:val="60F06D9D"/>
    <w:rsid w:val="61133C89"/>
    <w:rsid w:val="614A6992"/>
    <w:rsid w:val="616241E3"/>
    <w:rsid w:val="618D6AD9"/>
    <w:rsid w:val="61F231E1"/>
    <w:rsid w:val="61FC7477"/>
    <w:rsid w:val="61FD4FD4"/>
    <w:rsid w:val="620677CB"/>
    <w:rsid w:val="621E3DF8"/>
    <w:rsid w:val="622D3013"/>
    <w:rsid w:val="62B75C36"/>
    <w:rsid w:val="62C14AEC"/>
    <w:rsid w:val="62CB50ED"/>
    <w:rsid w:val="62E67229"/>
    <w:rsid w:val="62F260A0"/>
    <w:rsid w:val="62FB44F5"/>
    <w:rsid w:val="63130178"/>
    <w:rsid w:val="6326781D"/>
    <w:rsid w:val="632D121B"/>
    <w:rsid w:val="634730E4"/>
    <w:rsid w:val="6379529C"/>
    <w:rsid w:val="63921487"/>
    <w:rsid w:val="639D4217"/>
    <w:rsid w:val="63A64D79"/>
    <w:rsid w:val="63B124D4"/>
    <w:rsid w:val="63BD3CC6"/>
    <w:rsid w:val="63BD5BC4"/>
    <w:rsid w:val="63DD318F"/>
    <w:rsid w:val="63DE2BB1"/>
    <w:rsid w:val="63E56284"/>
    <w:rsid w:val="640A7C37"/>
    <w:rsid w:val="642737D6"/>
    <w:rsid w:val="643534B8"/>
    <w:rsid w:val="6442014E"/>
    <w:rsid w:val="644D3ECA"/>
    <w:rsid w:val="645B49F1"/>
    <w:rsid w:val="64656A2B"/>
    <w:rsid w:val="64970BAF"/>
    <w:rsid w:val="649B244D"/>
    <w:rsid w:val="64A53E16"/>
    <w:rsid w:val="64CE2822"/>
    <w:rsid w:val="64D14416"/>
    <w:rsid w:val="65376A53"/>
    <w:rsid w:val="654040D7"/>
    <w:rsid w:val="65444D68"/>
    <w:rsid w:val="654A47EF"/>
    <w:rsid w:val="655A2308"/>
    <w:rsid w:val="65651B01"/>
    <w:rsid w:val="6573734A"/>
    <w:rsid w:val="65780001"/>
    <w:rsid w:val="65DB7440"/>
    <w:rsid w:val="65FD1764"/>
    <w:rsid w:val="65FE28CF"/>
    <w:rsid w:val="661560C7"/>
    <w:rsid w:val="66394E86"/>
    <w:rsid w:val="66750B23"/>
    <w:rsid w:val="668127EA"/>
    <w:rsid w:val="66C0619B"/>
    <w:rsid w:val="66D0667B"/>
    <w:rsid w:val="66D229D6"/>
    <w:rsid w:val="66DB5E38"/>
    <w:rsid w:val="66E91CB7"/>
    <w:rsid w:val="66E928A7"/>
    <w:rsid w:val="66F2388F"/>
    <w:rsid w:val="66F26B88"/>
    <w:rsid w:val="670E60E6"/>
    <w:rsid w:val="673752EB"/>
    <w:rsid w:val="67427F1F"/>
    <w:rsid w:val="67643A6C"/>
    <w:rsid w:val="67770B7F"/>
    <w:rsid w:val="6786757C"/>
    <w:rsid w:val="678A3E96"/>
    <w:rsid w:val="67B46A75"/>
    <w:rsid w:val="67C21F0D"/>
    <w:rsid w:val="67C401AA"/>
    <w:rsid w:val="67C40BD1"/>
    <w:rsid w:val="6843445E"/>
    <w:rsid w:val="684A31D6"/>
    <w:rsid w:val="685B5EA4"/>
    <w:rsid w:val="68646FFA"/>
    <w:rsid w:val="68665B3B"/>
    <w:rsid w:val="68AD7231"/>
    <w:rsid w:val="68B721E0"/>
    <w:rsid w:val="68BA2290"/>
    <w:rsid w:val="68E24AEE"/>
    <w:rsid w:val="68F96A08"/>
    <w:rsid w:val="6921614B"/>
    <w:rsid w:val="693D7F76"/>
    <w:rsid w:val="693E7D36"/>
    <w:rsid w:val="695279E2"/>
    <w:rsid w:val="695F1BFF"/>
    <w:rsid w:val="6962124E"/>
    <w:rsid w:val="6962178B"/>
    <w:rsid w:val="696F7859"/>
    <w:rsid w:val="69707473"/>
    <w:rsid w:val="697977BA"/>
    <w:rsid w:val="6983525A"/>
    <w:rsid w:val="699138E0"/>
    <w:rsid w:val="69AB1384"/>
    <w:rsid w:val="69BC23D5"/>
    <w:rsid w:val="69BC41CF"/>
    <w:rsid w:val="69CB31A3"/>
    <w:rsid w:val="69D65CD5"/>
    <w:rsid w:val="69DE5401"/>
    <w:rsid w:val="69F64DE0"/>
    <w:rsid w:val="6A0D477C"/>
    <w:rsid w:val="6A114CBA"/>
    <w:rsid w:val="6A17365A"/>
    <w:rsid w:val="6A1A37F4"/>
    <w:rsid w:val="6A261F4E"/>
    <w:rsid w:val="6A3232CE"/>
    <w:rsid w:val="6A473F4E"/>
    <w:rsid w:val="6A484FDE"/>
    <w:rsid w:val="6A5837A7"/>
    <w:rsid w:val="6A69021C"/>
    <w:rsid w:val="6A7C21B2"/>
    <w:rsid w:val="6A7D72D4"/>
    <w:rsid w:val="6A9E54A9"/>
    <w:rsid w:val="6AB0511C"/>
    <w:rsid w:val="6AB50174"/>
    <w:rsid w:val="6AD85019"/>
    <w:rsid w:val="6AE5709D"/>
    <w:rsid w:val="6AED4D08"/>
    <w:rsid w:val="6AF862D9"/>
    <w:rsid w:val="6B07580D"/>
    <w:rsid w:val="6B092B0F"/>
    <w:rsid w:val="6B3703D8"/>
    <w:rsid w:val="6B3731F2"/>
    <w:rsid w:val="6B5258F6"/>
    <w:rsid w:val="6B5A05D9"/>
    <w:rsid w:val="6B633598"/>
    <w:rsid w:val="6B6D2C86"/>
    <w:rsid w:val="6B9C634B"/>
    <w:rsid w:val="6BE5428B"/>
    <w:rsid w:val="6BF00966"/>
    <w:rsid w:val="6BF712D2"/>
    <w:rsid w:val="6C0E5875"/>
    <w:rsid w:val="6C21592D"/>
    <w:rsid w:val="6C4D08CF"/>
    <w:rsid w:val="6C52367E"/>
    <w:rsid w:val="6C550B4B"/>
    <w:rsid w:val="6C601816"/>
    <w:rsid w:val="6C8D58A6"/>
    <w:rsid w:val="6C9F1A9E"/>
    <w:rsid w:val="6CB57D20"/>
    <w:rsid w:val="6CC93311"/>
    <w:rsid w:val="6CEB5140"/>
    <w:rsid w:val="6D013343"/>
    <w:rsid w:val="6D2E4662"/>
    <w:rsid w:val="6D397F6D"/>
    <w:rsid w:val="6D5528D2"/>
    <w:rsid w:val="6D5A28F6"/>
    <w:rsid w:val="6D733407"/>
    <w:rsid w:val="6DA84AA3"/>
    <w:rsid w:val="6DB42327"/>
    <w:rsid w:val="6DCA0ADC"/>
    <w:rsid w:val="6DCD3F74"/>
    <w:rsid w:val="6DF74CF0"/>
    <w:rsid w:val="6E26547D"/>
    <w:rsid w:val="6E355BF6"/>
    <w:rsid w:val="6E3A41E4"/>
    <w:rsid w:val="6E402093"/>
    <w:rsid w:val="6E6C4B80"/>
    <w:rsid w:val="6E8126B3"/>
    <w:rsid w:val="6E920258"/>
    <w:rsid w:val="6E9E2B11"/>
    <w:rsid w:val="6EA232BF"/>
    <w:rsid w:val="6EB62705"/>
    <w:rsid w:val="6EE058C1"/>
    <w:rsid w:val="6EED7D49"/>
    <w:rsid w:val="6EF54DDA"/>
    <w:rsid w:val="6EF87322"/>
    <w:rsid w:val="6F0165CE"/>
    <w:rsid w:val="6F0B6C24"/>
    <w:rsid w:val="6F417C8C"/>
    <w:rsid w:val="6F494517"/>
    <w:rsid w:val="6F4B57FA"/>
    <w:rsid w:val="6F783FDC"/>
    <w:rsid w:val="6F7A3406"/>
    <w:rsid w:val="6F814935"/>
    <w:rsid w:val="6F8A482D"/>
    <w:rsid w:val="6F8E557F"/>
    <w:rsid w:val="6FC36CFC"/>
    <w:rsid w:val="6FC933BC"/>
    <w:rsid w:val="6FE22E63"/>
    <w:rsid w:val="6FEF63F3"/>
    <w:rsid w:val="6FF67334"/>
    <w:rsid w:val="70465568"/>
    <w:rsid w:val="705931BC"/>
    <w:rsid w:val="705B59B3"/>
    <w:rsid w:val="707574CC"/>
    <w:rsid w:val="70823780"/>
    <w:rsid w:val="708B18C3"/>
    <w:rsid w:val="709D4106"/>
    <w:rsid w:val="709E093B"/>
    <w:rsid w:val="70BA6EF1"/>
    <w:rsid w:val="70DD5B9B"/>
    <w:rsid w:val="70EA59ED"/>
    <w:rsid w:val="71141F49"/>
    <w:rsid w:val="71261FDA"/>
    <w:rsid w:val="713E3B46"/>
    <w:rsid w:val="71634501"/>
    <w:rsid w:val="716978E9"/>
    <w:rsid w:val="716E57D1"/>
    <w:rsid w:val="71793465"/>
    <w:rsid w:val="719C7804"/>
    <w:rsid w:val="71A03E67"/>
    <w:rsid w:val="71CA626D"/>
    <w:rsid w:val="71F35647"/>
    <w:rsid w:val="71FE47B9"/>
    <w:rsid w:val="722B283D"/>
    <w:rsid w:val="726C5429"/>
    <w:rsid w:val="728430F0"/>
    <w:rsid w:val="7284626F"/>
    <w:rsid w:val="728E4CD0"/>
    <w:rsid w:val="72920EA0"/>
    <w:rsid w:val="72A2468D"/>
    <w:rsid w:val="72AD2C67"/>
    <w:rsid w:val="72B24AB7"/>
    <w:rsid w:val="72B317F5"/>
    <w:rsid w:val="72DA6F80"/>
    <w:rsid w:val="72F73416"/>
    <w:rsid w:val="730B51E1"/>
    <w:rsid w:val="73157D34"/>
    <w:rsid w:val="73350ABE"/>
    <w:rsid w:val="734124B9"/>
    <w:rsid w:val="734B470D"/>
    <w:rsid w:val="735E54BD"/>
    <w:rsid w:val="7360179B"/>
    <w:rsid w:val="73756EE3"/>
    <w:rsid w:val="73CB5956"/>
    <w:rsid w:val="73CD7029"/>
    <w:rsid w:val="73DD7001"/>
    <w:rsid w:val="73FC2064"/>
    <w:rsid w:val="73FD2A40"/>
    <w:rsid w:val="73FD3CF1"/>
    <w:rsid w:val="7448192C"/>
    <w:rsid w:val="744A4A0B"/>
    <w:rsid w:val="746565D3"/>
    <w:rsid w:val="749E018E"/>
    <w:rsid w:val="74A6063E"/>
    <w:rsid w:val="74A75671"/>
    <w:rsid w:val="74AB107C"/>
    <w:rsid w:val="74B56936"/>
    <w:rsid w:val="74CA2C96"/>
    <w:rsid w:val="75073D9A"/>
    <w:rsid w:val="752002DD"/>
    <w:rsid w:val="7523034E"/>
    <w:rsid w:val="754A4A5F"/>
    <w:rsid w:val="755328D0"/>
    <w:rsid w:val="75642B89"/>
    <w:rsid w:val="75894543"/>
    <w:rsid w:val="75E41389"/>
    <w:rsid w:val="761F23C4"/>
    <w:rsid w:val="76266280"/>
    <w:rsid w:val="763724FD"/>
    <w:rsid w:val="76434114"/>
    <w:rsid w:val="764B282C"/>
    <w:rsid w:val="7670182D"/>
    <w:rsid w:val="76904DA5"/>
    <w:rsid w:val="769B59A0"/>
    <w:rsid w:val="76B93252"/>
    <w:rsid w:val="76C1579A"/>
    <w:rsid w:val="76C8757B"/>
    <w:rsid w:val="76D13E1B"/>
    <w:rsid w:val="76D17431"/>
    <w:rsid w:val="76F44598"/>
    <w:rsid w:val="771209DE"/>
    <w:rsid w:val="771969B5"/>
    <w:rsid w:val="774C713B"/>
    <w:rsid w:val="77553E14"/>
    <w:rsid w:val="775C0C37"/>
    <w:rsid w:val="7769462C"/>
    <w:rsid w:val="776E7FAF"/>
    <w:rsid w:val="777C2656"/>
    <w:rsid w:val="77A4354B"/>
    <w:rsid w:val="77A664A4"/>
    <w:rsid w:val="77B45F7E"/>
    <w:rsid w:val="77F0412D"/>
    <w:rsid w:val="77F05BAF"/>
    <w:rsid w:val="78034139"/>
    <w:rsid w:val="780C4BD0"/>
    <w:rsid w:val="78173A12"/>
    <w:rsid w:val="78812798"/>
    <w:rsid w:val="78993FC4"/>
    <w:rsid w:val="789A7693"/>
    <w:rsid w:val="78BA45C5"/>
    <w:rsid w:val="78BB646F"/>
    <w:rsid w:val="78C8552C"/>
    <w:rsid w:val="78DA4ED4"/>
    <w:rsid w:val="78DB1A80"/>
    <w:rsid w:val="78DE7526"/>
    <w:rsid w:val="78F418AA"/>
    <w:rsid w:val="791F2563"/>
    <w:rsid w:val="792D4E9C"/>
    <w:rsid w:val="79301151"/>
    <w:rsid w:val="7940316B"/>
    <w:rsid w:val="795A6D84"/>
    <w:rsid w:val="796D3B2A"/>
    <w:rsid w:val="7A1279AC"/>
    <w:rsid w:val="7A2B5CF3"/>
    <w:rsid w:val="7A53256D"/>
    <w:rsid w:val="7A5A5C96"/>
    <w:rsid w:val="7A637B51"/>
    <w:rsid w:val="7A6D3F57"/>
    <w:rsid w:val="7A707BE7"/>
    <w:rsid w:val="7A8626B3"/>
    <w:rsid w:val="7A934EEA"/>
    <w:rsid w:val="7A9432ED"/>
    <w:rsid w:val="7AA818D3"/>
    <w:rsid w:val="7AAC0C53"/>
    <w:rsid w:val="7AB6349C"/>
    <w:rsid w:val="7AC87216"/>
    <w:rsid w:val="7AE03431"/>
    <w:rsid w:val="7B045E36"/>
    <w:rsid w:val="7B0A1B9C"/>
    <w:rsid w:val="7B13377F"/>
    <w:rsid w:val="7B1C2815"/>
    <w:rsid w:val="7B6518FB"/>
    <w:rsid w:val="7B6C40AD"/>
    <w:rsid w:val="7B6E2FEB"/>
    <w:rsid w:val="7B6F1021"/>
    <w:rsid w:val="7B821528"/>
    <w:rsid w:val="7BD81D81"/>
    <w:rsid w:val="7BEA73FB"/>
    <w:rsid w:val="7BF05F37"/>
    <w:rsid w:val="7BF22E42"/>
    <w:rsid w:val="7C1F7CCE"/>
    <w:rsid w:val="7C2E1477"/>
    <w:rsid w:val="7C570EF7"/>
    <w:rsid w:val="7C6669D1"/>
    <w:rsid w:val="7C765821"/>
    <w:rsid w:val="7C791A15"/>
    <w:rsid w:val="7C8D56F2"/>
    <w:rsid w:val="7C953AE6"/>
    <w:rsid w:val="7CB31A23"/>
    <w:rsid w:val="7CDD5E85"/>
    <w:rsid w:val="7CF6685F"/>
    <w:rsid w:val="7D235000"/>
    <w:rsid w:val="7D5461AC"/>
    <w:rsid w:val="7D822FA1"/>
    <w:rsid w:val="7D833D77"/>
    <w:rsid w:val="7DB10EE9"/>
    <w:rsid w:val="7DBE7D90"/>
    <w:rsid w:val="7DEA413F"/>
    <w:rsid w:val="7DEF4AD9"/>
    <w:rsid w:val="7DEF5004"/>
    <w:rsid w:val="7DF00693"/>
    <w:rsid w:val="7DF26256"/>
    <w:rsid w:val="7E0475ED"/>
    <w:rsid w:val="7E0971E8"/>
    <w:rsid w:val="7E206695"/>
    <w:rsid w:val="7E27613D"/>
    <w:rsid w:val="7E3A5E3C"/>
    <w:rsid w:val="7E674EAE"/>
    <w:rsid w:val="7E7431DF"/>
    <w:rsid w:val="7E9A79EA"/>
    <w:rsid w:val="7EA17889"/>
    <w:rsid w:val="7ED87755"/>
    <w:rsid w:val="7EFB0260"/>
    <w:rsid w:val="7EFB0758"/>
    <w:rsid w:val="7F03772C"/>
    <w:rsid w:val="7F2603F5"/>
    <w:rsid w:val="7F301275"/>
    <w:rsid w:val="7F451FB4"/>
    <w:rsid w:val="7F602C0E"/>
    <w:rsid w:val="7F66298A"/>
    <w:rsid w:val="7F6650DD"/>
    <w:rsid w:val="7F76725F"/>
    <w:rsid w:val="7F930498"/>
    <w:rsid w:val="7F976DCD"/>
    <w:rsid w:val="7FCB4F4C"/>
    <w:rsid w:val="7FDA3434"/>
    <w:rsid w:val="7FE1456E"/>
    <w:rsid w:val="7FF20006"/>
    <w:rsid w:val="7FFB1F9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25"/>
    <w:qFormat/>
    <w:uiPriority w:val="0"/>
    <w:pPr>
      <w:widowControl/>
      <w:spacing w:before="100" w:beforeLines="0" w:beforeAutospacing="1" w:after="100" w:afterLines="0" w:afterAutospacing="1"/>
      <w:jc w:val="left"/>
      <w:outlineLvl w:val="2"/>
    </w:pPr>
    <w:rPr>
      <w:rFonts w:ascii="宋体" w:hAnsi="宋体"/>
      <w:b/>
      <w:bCs/>
      <w:kern w:val="0"/>
      <w:sz w:val="27"/>
      <w:szCs w:val="27"/>
    </w:rPr>
  </w:style>
  <w:style w:type="character" w:default="1" w:styleId="12">
    <w:name w:val="Default Paragraph Font"/>
    <w:qFormat/>
    <w:uiPriority w:val="0"/>
  </w:style>
  <w:style w:type="table" w:default="1" w:styleId="11">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rPr>
      <w:rFonts w:ascii="Calibri" w:hAnsi="Calibri"/>
    </w:rPr>
  </w:style>
  <w:style w:type="paragraph" w:styleId="5">
    <w:name w:val="Body Text Indent"/>
    <w:basedOn w:val="1"/>
    <w:unhideWhenUsed/>
    <w:qFormat/>
    <w:uiPriority w:val="99"/>
    <w:pPr>
      <w:spacing w:after="120"/>
      <w:ind w:left="420" w:leftChars="200"/>
    </w:pPr>
    <w:rPr>
      <w:rFonts w:hAnsi="Calibri"/>
      <w:kern w:val="0"/>
      <w:szCs w:val="20"/>
    </w:rPr>
  </w:style>
  <w:style w:type="paragraph" w:styleId="6">
    <w:name w:val="Balloon Text"/>
    <w:basedOn w:val="1"/>
    <w:link w:val="22"/>
    <w:unhideWhenUsed/>
    <w:qFormat/>
    <w:uiPriority w:val="99"/>
    <w:rPr>
      <w:sz w:val="18"/>
      <w:szCs w:val="18"/>
    </w:rPr>
  </w:style>
  <w:style w:type="paragraph" w:styleId="7">
    <w:name w:val="footer"/>
    <w:basedOn w:val="1"/>
    <w:link w:val="21"/>
    <w:qFormat/>
    <w:uiPriority w:val="0"/>
    <w:pPr>
      <w:tabs>
        <w:tab w:val="center" w:pos="4153"/>
        <w:tab w:val="right" w:pos="8306"/>
      </w:tabs>
      <w:snapToGrid w:val="0"/>
      <w:jc w:val="left"/>
    </w:pPr>
    <w:rPr>
      <w:sz w:val="18"/>
      <w:szCs w:val="18"/>
    </w:rPr>
  </w:style>
  <w:style w:type="paragraph" w:styleId="8">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0">
    <w:name w:val="Body Text First Indent 2"/>
    <w:basedOn w:val="5"/>
    <w:unhideWhenUsed/>
    <w:qFormat/>
    <w:uiPriority w:val="99"/>
    <w:pPr>
      <w:ind w:firstLine="420" w:firstLineChars="200"/>
    </w:pPr>
  </w:style>
  <w:style w:type="character" w:styleId="13">
    <w:name w:val="Strong"/>
    <w:basedOn w:val="12"/>
    <w:qFormat/>
    <w:uiPriority w:val="22"/>
    <w:rPr>
      <w:b/>
    </w:rPr>
  </w:style>
  <w:style w:type="character" w:styleId="14">
    <w:name w:val="page number"/>
    <w:basedOn w:val="12"/>
    <w:qFormat/>
    <w:uiPriority w:val="0"/>
  </w:style>
  <w:style w:type="character" w:styleId="15">
    <w:name w:val="Hyperlink"/>
    <w:qFormat/>
    <w:uiPriority w:val="0"/>
    <w:rPr>
      <w:color w:val="0000FF"/>
      <w:u w:val="single"/>
    </w:rPr>
  </w:style>
  <w:style w:type="paragraph" w:styleId="16">
    <w:name w:val="List Paragraph"/>
    <w:basedOn w:val="1"/>
    <w:qFormat/>
    <w:uiPriority w:val="34"/>
    <w:pPr>
      <w:ind w:firstLine="420" w:firstLineChars="200"/>
    </w:pPr>
    <w:rPr>
      <w:rFonts w:ascii="Calibri" w:hAnsi="Calibri" w:eastAsia="宋体" w:cs="Times New Roman"/>
      <w:szCs w:val="22"/>
    </w:rPr>
  </w:style>
  <w:style w:type="paragraph" w:customStyle="1" w:styleId="17">
    <w:name w:val="页眉或页脚"/>
    <w:basedOn w:val="1"/>
    <w:qFormat/>
    <w:uiPriority w:val="0"/>
    <w:pPr>
      <w:shd w:val="clear" w:color="auto" w:fill="FFFFFF"/>
      <w:spacing w:line="240" w:lineRule="atLeast"/>
    </w:pPr>
    <w:rPr>
      <w:rFonts w:hint="eastAsia" w:ascii="MingLiU" w:hAnsi="MingLiU" w:eastAsia="MingLiU"/>
      <w:sz w:val="33"/>
    </w:rPr>
  </w:style>
  <w:style w:type="paragraph" w:customStyle="1" w:styleId="18">
    <w:name w:val="reader-word-layer"/>
    <w:basedOn w:val="1"/>
    <w:qFormat/>
    <w:uiPriority w:val="0"/>
    <w:pPr>
      <w:widowControl/>
      <w:spacing w:before="100" w:beforeLines="0" w:beforeAutospacing="1" w:after="100" w:afterLines="0" w:afterAutospacing="1"/>
      <w:jc w:val="left"/>
    </w:pPr>
    <w:rPr>
      <w:rFonts w:ascii="宋体" w:hAnsi="宋体" w:cs="宋体"/>
      <w:kern w:val="0"/>
      <w:sz w:val="24"/>
      <w:szCs w:val="22"/>
    </w:rPr>
  </w:style>
  <w:style w:type="paragraph" w:customStyle="1" w:styleId="19">
    <w:name w:val="列出段落1"/>
    <w:basedOn w:val="1"/>
    <w:qFormat/>
    <w:uiPriority w:val="34"/>
    <w:pPr>
      <w:ind w:firstLine="420" w:firstLineChars="200"/>
    </w:pPr>
    <w:rPr>
      <w:rFonts w:ascii="Calibri" w:hAnsi="Calibri" w:eastAsia="宋体" w:cs="Times New Roman"/>
      <w:szCs w:val="22"/>
    </w:rPr>
  </w:style>
  <w:style w:type="character" w:customStyle="1" w:styleId="20">
    <w:name w:val="批注文字 Char"/>
    <w:link w:val="4"/>
    <w:qFormat/>
    <w:uiPriority w:val="99"/>
    <w:rPr>
      <w:rFonts w:ascii="Calibri" w:hAnsi="Calibri"/>
      <w:kern w:val="2"/>
      <w:sz w:val="21"/>
      <w:szCs w:val="24"/>
    </w:rPr>
  </w:style>
  <w:style w:type="character" w:customStyle="1" w:styleId="21">
    <w:name w:val="页脚 Char"/>
    <w:link w:val="7"/>
    <w:qFormat/>
    <w:uiPriority w:val="0"/>
    <w:rPr>
      <w:kern w:val="2"/>
      <w:sz w:val="18"/>
      <w:szCs w:val="18"/>
    </w:rPr>
  </w:style>
  <w:style w:type="character" w:customStyle="1" w:styleId="22">
    <w:name w:val="批注框文本 Char"/>
    <w:link w:val="6"/>
    <w:semiHidden/>
    <w:qFormat/>
    <w:uiPriority w:val="99"/>
    <w:rPr>
      <w:kern w:val="2"/>
      <w:sz w:val="18"/>
      <w:szCs w:val="18"/>
    </w:rPr>
  </w:style>
  <w:style w:type="character" w:customStyle="1" w:styleId="23">
    <w:name w:val="gb"/>
    <w:basedOn w:val="12"/>
    <w:qFormat/>
    <w:uiPriority w:val="0"/>
  </w:style>
  <w:style w:type="character" w:customStyle="1" w:styleId="24">
    <w:name w:val="页眉 Char"/>
    <w:link w:val="8"/>
    <w:qFormat/>
    <w:uiPriority w:val="0"/>
    <w:rPr>
      <w:kern w:val="2"/>
      <w:sz w:val="18"/>
      <w:szCs w:val="18"/>
    </w:rPr>
  </w:style>
  <w:style w:type="character" w:customStyle="1" w:styleId="25">
    <w:name w:val="标题 3 Char"/>
    <w:link w:val="3"/>
    <w:qFormat/>
    <w:uiPriority w:val="0"/>
    <w:rPr>
      <w:rFonts w:ascii="宋体" w:hAnsi="宋体" w:cs="宋体"/>
      <w:b/>
      <w:bCs/>
      <w:sz w:val="27"/>
      <w:szCs w:val="27"/>
    </w:rPr>
  </w:style>
  <w:style w:type="character" w:customStyle="1" w:styleId="26">
    <w:name w:val="标题 1 Char"/>
    <w:link w:val="2"/>
    <w:qFormat/>
    <w:uiPriority w:val="9"/>
    <w:rPr>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1096</Words>
  <Characters>1213</Characters>
  <Lines>9</Lines>
  <Paragraphs>2</Paragraphs>
  <TotalTime>10</TotalTime>
  <ScaleCrop>false</ScaleCrop>
  <LinksUpToDate>false</LinksUpToDate>
  <CharactersWithSpaces>1223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2014-10-28T20:08:00Z</dcterms:created>
  <dc:creator>301</dc:creator>
  <cp:lastModifiedBy>天空</cp:lastModifiedBy>
  <cp:lastPrinted>2020-11-18T07:46:00Z</cp:lastPrinted>
  <dcterms:modified xsi:type="dcterms:W3CDTF">2023-11-28T13:09:30Z</dcterms:modified>
  <dc:title>附件4</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C1A06C6C78034FADB028402FB2244860_13</vt:lpwstr>
  </property>
</Properties>
</file>