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default" w:ascii="Times New Roman" w:hAnsi="Times New Roman"/>
          <w:color w:val="000000"/>
          <w:highlight w:val="none"/>
          <w:lang w:val="en-US"/>
        </w:rPr>
      </w:pPr>
      <w:r>
        <w:rPr>
          <w:rFonts w:hint="eastAsia" w:ascii="Times New Roman" w:hAnsi="Times New Roman" w:eastAsia="黑体" w:cs="仿宋"/>
          <w:color w:val="000000"/>
          <w:highlight w:val="none"/>
        </w:rPr>
        <w:t>附件</w:t>
      </w:r>
      <w:r>
        <w:rPr>
          <w:rFonts w:hint="eastAsia" w:ascii="Times New Roman" w:hAnsi="Times New Roman" w:eastAsia="黑体" w:cs="仿宋"/>
          <w:color w:val="000000"/>
          <w:highlight w:val="none"/>
          <w:lang w:val="en-US" w:eastAsia="zh-CN"/>
        </w:rPr>
        <w:t>1</w:t>
      </w:r>
      <w:r>
        <w:rPr>
          <w:rFonts w:hint="eastAsia" w:eastAsia="黑体" w:cs="仿宋"/>
          <w:color w:val="000000"/>
          <w:highlight w:val="none"/>
          <w:lang w:val="en-US" w:eastAsia="zh-CN"/>
        </w:rPr>
        <w:t>5</w:t>
      </w:r>
      <w:bookmarkStart w:id="0" w:name="_GoBack"/>
      <w:bookmarkEnd w:id="0"/>
    </w:p>
    <w:p>
      <w:pPr>
        <w:widowControl/>
        <w:shd w:val="clear" w:color="auto" w:fill="FFFFFF"/>
        <w:snapToGrid w:val="0"/>
        <w:spacing w:line="590" w:lineRule="exact"/>
        <w:jc w:val="center"/>
        <w:rPr>
          <w:rFonts w:hint="eastAsia" w:ascii="Times New Roman" w:hAnsi="Times New Roman" w:eastAsia="方正小标宋简体" w:cs="仿宋"/>
          <w:color w:val="000000"/>
          <w:sz w:val="44"/>
          <w:szCs w:val="44"/>
          <w:highlight w:val="none"/>
        </w:rPr>
      </w:pPr>
      <w:r>
        <w:rPr>
          <w:rFonts w:hint="eastAsia" w:ascii="Times New Roman" w:hAnsi="Times New Roman" w:eastAsia="方正小标宋简体" w:cs="仿宋"/>
          <w:color w:val="000000"/>
          <w:sz w:val="44"/>
          <w:szCs w:val="44"/>
          <w:highlight w:val="none"/>
        </w:rPr>
        <w:t>关于部分</w:t>
      </w:r>
      <w:r>
        <w:rPr>
          <w:rFonts w:hint="eastAsia" w:ascii="Times New Roman" w:hAnsi="Times New Roman" w:eastAsia="方正小标宋简体" w:cs="仿宋"/>
          <w:color w:val="000000"/>
          <w:sz w:val="44"/>
          <w:szCs w:val="44"/>
          <w:highlight w:val="none"/>
          <w:lang w:eastAsia="zh-CN"/>
        </w:rPr>
        <w:t>抽检项目</w:t>
      </w:r>
      <w:r>
        <w:rPr>
          <w:rFonts w:hint="eastAsia" w:ascii="Times New Roman" w:hAnsi="Times New Roman" w:eastAsia="方正小标宋简体" w:cs="仿宋"/>
          <w:color w:val="000000"/>
          <w:sz w:val="44"/>
          <w:szCs w:val="44"/>
          <w:highlight w:val="none"/>
        </w:rPr>
        <w:t>的说明</w:t>
      </w:r>
    </w:p>
    <w:p>
      <w:pPr>
        <w:widowControl/>
        <w:shd w:val="clear" w:color="auto" w:fill="FFFFFF"/>
        <w:snapToGrid w:val="0"/>
        <w:spacing w:line="590" w:lineRule="exact"/>
        <w:rPr>
          <w:rFonts w:hint="eastAsia" w:ascii="Times New Roman" w:hAnsi="Times New Roman" w:eastAsia="仿宋_GB2312"/>
          <w:color w:val="000000"/>
          <w:highlight w:val="none"/>
        </w:rPr>
      </w:pP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一、</w:t>
      </w:r>
      <w:r>
        <w:rPr>
          <w:rFonts w:hint="eastAsia" w:ascii="Times New Roman" w:hAnsi="Times New Roman" w:eastAsia="黑体" w:cs="黑体"/>
          <w:color w:val="000000"/>
          <w:kern w:val="0"/>
          <w:sz w:val="32"/>
          <w:szCs w:val="32"/>
          <w:lang w:eastAsia="zh-CN"/>
        </w:rPr>
        <w:t>氯霉素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Times New Roman"/>
          <w:bCs/>
          <w:color w:val="000000"/>
          <w:kern w:val="2"/>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氯霉素是酰胺醇类抗生素，对革兰氏阳性菌和革兰氏阴性菌均有较好的抑制作用。氯霉素残留一般不会导致对人体的急性毒性作用；长期大量摄入氯霉素残留超标的食品，可能在人体内蓄积，产生耐药并对同类药物有交叉耐药，引起胃肠道症状、肝功能异常、血液系统异常等。《食品动物中禁止使用的药品及其他化合物清单》（农业农村部公告第250号）中将氯霉素列为在食品动物中禁止使用的药品及其他化合物，在食品动物中不得检出。鸡肉中检出氯霉素的原因，可能是在养殖过程中违规使用</w:t>
      </w:r>
      <w:r>
        <w:rPr>
          <w:rFonts w:hint="eastAsia" w:ascii="Times New Roman" w:hAnsi="Times New Roman" w:eastAsia="仿宋_GB2312" w:cs="Times New Roman"/>
          <w:bCs/>
          <w:color w:val="000000"/>
          <w:kern w:val="2"/>
          <w:sz w:val="32"/>
          <w:szCs w:val="32"/>
          <w:lang w:val="en-US" w:eastAsia="zh-CN" w:bidi="ar"/>
        </w:rPr>
        <w:t>。</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二、铅（以Pb计）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铅是最常见的重金属污染物，是一种严重危害人体健康的重金属元素，可在人体内蓄积。长期摄入铅含量超标的食品，会对血液系统、神经系统产生损害。《食品安全国家标准 食品中污染物限量》（GB 2762-2017）中规定，铅（以Pb计）在新鲜蔬菜（芸薹类蔬菜、叶菜蔬菜、豆类蔬菜、薯类除外）中的限量值为0.1mg/kg。姜中铅（以Pb计）检测值超标的原因，可能是在其生长过程中富集了环境中的铅。</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三、</w:t>
      </w:r>
      <w:r>
        <w:rPr>
          <w:rFonts w:hint="eastAsia" w:ascii="Times New Roman" w:hAnsi="Times New Roman" w:eastAsia="黑体" w:cs="黑体"/>
          <w:color w:val="000000"/>
          <w:kern w:val="0"/>
          <w:sz w:val="32"/>
          <w:szCs w:val="32"/>
          <w:lang w:eastAsia="zh-CN"/>
        </w:rPr>
        <w:t>孔雀石绿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孔雀石绿是一种工业染料，因具有杀菌和抗寄生虫的作用，曾用于水产养殖。孔雀石绿及隐色孔雀石绿均对人体肝脏具有潜在致癌性。长期食用检出孔雀石绿的食品，将会危害人体健康。《食品动物中禁止使用的药品及其他化合物清单》（农业农村部公告第250号）中规定，孔雀石绿为食品动物中禁止使用的药品（在动物性食品中不得检出）。淡水鱼中检出孔雀石绿的原因，可能是在养殖过程中违规使用。</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四、</w:t>
      </w:r>
      <w:r>
        <w:rPr>
          <w:rFonts w:hint="eastAsia" w:ascii="Times New Roman" w:hAnsi="Times New Roman" w:eastAsia="黑体" w:cs="黑体"/>
          <w:color w:val="000000"/>
          <w:kern w:val="0"/>
          <w:sz w:val="32"/>
          <w:szCs w:val="32"/>
          <w:lang w:val="en-US" w:eastAsia="zh-CN"/>
        </w:rPr>
        <w:t>还原糖分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还原糖分是食糖的质量指标之一，反映了食糖中还原糖的含量。还原糖含量会影响食糖的口感、外观等。还原糖分指标过高，会导致食糖易吸潮滋生微生物而变质，不利于食糖的保存，而还原糖分过低会影响白砂糖的风味。</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五、</w:t>
      </w:r>
      <w:r>
        <w:rPr>
          <w:rFonts w:hint="eastAsia" w:ascii="Times New Roman" w:hAnsi="Times New Roman" w:eastAsia="黑体" w:cs="黑体"/>
          <w:color w:val="000000"/>
          <w:sz w:val="32"/>
          <w:szCs w:val="32"/>
          <w:lang w:eastAsia="zh-CN"/>
        </w:rPr>
        <w:t>蔗糖分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蔗糖分是衡量食糖质量高低的重要指标，蔗糖分越高说明糖越纯，其他物质含量越少。由于白砂糖纯度很高，往往百分之零点一二就决定糖品的级别。《白砂糖》（GB/T 317-2018）中规定二级白砂糖的蔗糖分≥99.5g/100g。</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六、</w:t>
      </w:r>
      <w:r>
        <w:rPr>
          <w:rFonts w:hint="eastAsia" w:ascii="Times New Roman" w:hAnsi="Times New Roman" w:eastAsia="黑体" w:cs="黑体"/>
          <w:color w:val="000000"/>
          <w:sz w:val="32"/>
          <w:szCs w:val="32"/>
          <w:lang w:eastAsia="zh-CN"/>
        </w:rPr>
        <w:t>山梨酸及其钾盐（以山梨酸计）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山梨酸又名2，4－己二烯酸，为酸性防腐剂，具有广泛的抑菌效果和防霉性能，对霉菌、酵母菌和好气性细菌的生长发育均有抑制作用。《食品安全国家标准 食品添加剂使用标准》（GB 2760-2014）中规定，山梨酸在预制鱼糜制品中的最大使用量为0.075g/kg。该项目不合格原因可能是企业为增加产品保质期或者为弥补产品生产中卫生条件不佳而超限量使用，或者未准确计量。山梨酸可以被人体的代谢系统吸收而迅速分解为二氧化碳和水，在体内无残留。但如果长期食用山梨酸超标的食品，可能会对人体的骨骼生长、肾脏、肝脏健康造成一定影响。</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七、</w:t>
      </w:r>
      <w:r>
        <w:rPr>
          <w:rFonts w:hint="eastAsia" w:ascii="Times New Roman" w:hAnsi="Times New Roman" w:eastAsia="黑体" w:cs="黑体"/>
          <w:color w:val="000000"/>
          <w:kern w:val="0"/>
          <w:sz w:val="32"/>
          <w:szCs w:val="32"/>
          <w:lang w:val="en-US" w:eastAsia="zh-CN"/>
        </w:rPr>
        <w:t>二氧化硫残留量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textAlignment w:val="auto"/>
        <w:rPr>
          <w:rFonts w:hint="eastAsia" w:ascii="Times New Roman" w:hAnsi="Times New Roman" w:eastAsia="仿宋_GB2312" w:cs="仿宋_GB2312"/>
          <w:bCs/>
          <w:color w:val="000000"/>
          <w:kern w:val="0"/>
          <w:sz w:val="32"/>
          <w:szCs w:val="32"/>
          <w:lang w:val="en-US" w:eastAsia="zh-CN" w:bidi="ar"/>
        </w:rPr>
      </w:pPr>
      <w:r>
        <w:rPr>
          <w:rFonts w:hint="eastAsia" w:ascii="Times New Roman" w:hAnsi="Times New Roman" w:eastAsia="仿宋_GB2312" w:cs="仿宋_GB2312"/>
          <w:bCs/>
          <w:color w:val="000000"/>
          <w:kern w:val="0"/>
          <w:sz w:val="32"/>
          <w:szCs w:val="32"/>
          <w:lang w:val="en-US" w:eastAsia="zh-CN" w:bidi="ar"/>
        </w:rPr>
        <w:t>二氧化硫是食品加工中常用的漂白剂和防腐剂，具有漂白、防腐和抗氧化作用。少量二氧化硫进入人体不会对身体造成健康危害，但过量食用会引起如恶心、呕吐等胃肠道反应。《食品安全国家标准 食品添加剂使用标准》（GB 2760-2014）对各类食品的二氧化硫残留量限量值有相关规定。二氧化硫残留量超标的原因，可能是生产者使用劣质原料以降低成本后为提高产品色泽而超范围、超量使用二氧化硫，也可能是使用时不计量或计量不准确，还可能是由于使用硫磺熏蒸漂白这种传统工艺或直接使用亚硫酸盐浸泡所致。</w:t>
      </w:r>
    </w:p>
    <w:p>
      <w:pPr>
        <w:keepNext w:val="0"/>
        <w:keepLines w:val="0"/>
        <w:widowControl w:val="0"/>
        <w:suppressLineNumbers w:val="0"/>
        <w:spacing w:before="0" w:beforeAutospacing="0" w:after="0" w:afterAutospacing="0"/>
        <w:ind w:left="0" w:right="0" w:firstLine="640" w:firstLineChars="200"/>
        <w:jc w:val="both"/>
        <w:outlineLvl w:val="0"/>
        <w:rPr>
          <w:rFonts w:ascii="Times New Roman" w:hAnsi="Times New Roman" w:eastAsia="黑体"/>
          <w:bCs/>
          <w:color w:val="000000"/>
          <w:kern w:val="0"/>
          <w:szCs w:val="32"/>
          <w:lang w:val="en-US"/>
        </w:rPr>
      </w:pPr>
      <w:r>
        <w:rPr>
          <w:rFonts w:hint="eastAsia" w:ascii="Times New Roman" w:hAnsi="Times New Roman" w:eastAsia="黑体" w:cs="黑体"/>
          <w:bCs/>
          <w:color w:val="000000"/>
          <w:kern w:val="0"/>
          <w:sz w:val="32"/>
          <w:szCs w:val="32"/>
          <w:lang w:val="en-US" w:eastAsia="zh-CN" w:bidi="ar"/>
        </w:rPr>
        <w:t>八、</w:t>
      </w:r>
      <w:r>
        <w:rPr>
          <w:rFonts w:hint="eastAsia" w:ascii="Times New Roman" w:hAnsi="Times New Roman" w:eastAsia="黑体" w:cs="黑体"/>
          <w:color w:val="000000"/>
          <w:kern w:val="0"/>
          <w:sz w:val="32"/>
          <w:szCs w:val="32"/>
          <w:lang w:val="en-US" w:eastAsia="zh-CN"/>
        </w:rPr>
        <w:t>干燥失重</w:t>
      </w:r>
    </w:p>
    <w:p>
      <w:pPr>
        <w:ind w:firstLine="640" w:firstLineChars="200"/>
      </w:pPr>
      <w:r>
        <w:rPr>
          <w:rFonts w:hint="eastAsia" w:ascii="Times New Roman" w:hAnsi="Times New Roman" w:eastAsia="仿宋_GB2312" w:cs="仿宋_GB2312"/>
          <w:bCs/>
          <w:color w:val="000000"/>
          <w:kern w:val="0"/>
          <w:sz w:val="32"/>
          <w:szCs w:val="32"/>
          <w:lang w:val="en-US" w:eastAsia="zh-CN" w:bidi="ar"/>
        </w:rPr>
        <w:t>干燥失重属于理化指标，水分高低反映产品的含水量。合理的水分控制，可避免产品的功效成分或营养物质分解、酶解变质、霉变等，有助于保持产品质量稳定。水分含量不符合要求的原因，可能是生产企业对生产工艺控制不到位、包装材料密封性差，或储运时的环境条件不符合要求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0EFF" w:usb1="4000247B" w:usb2="00000001" w:usb3="00000000" w:csb0="200001B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ZTUxZTg5NzI1NjljMGU1OWJhNmY3MzY4ZjNiZWYifQ=="/>
  </w:docVars>
  <w:rsids>
    <w:rsidRoot w:val="1C357DD8"/>
    <w:rsid w:val="1C357DD8"/>
    <w:rsid w:val="6C284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1423</Words>
  <Characters>1492</Characters>
  <Lines>0</Lines>
  <Paragraphs>0</Paragraphs>
  <TotalTime>0</TotalTime>
  <ScaleCrop>false</ScaleCrop>
  <LinksUpToDate>false</LinksUpToDate>
  <CharactersWithSpaces>1499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2023-09-12T01:10:00Z</dcterms:created>
  <dc:creator>罗钰珊</dc:creator>
  <cp:lastModifiedBy>罗钰珊</cp:lastModifiedBy>
  <dcterms:modified xsi:type="dcterms:W3CDTF">2023-09-12T01:15:00Z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7ED614812B9B42E6A75B5BA49D70BD11_11</vt:lpwstr>
  </property>
</Properties>
</file>