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仿宋" w:eastAsia="方正小标宋简体"/>
          <w:bCs/>
          <w:sz w:val="44"/>
          <w:szCs w:val="44"/>
        </w:rPr>
      </w:pPr>
      <w:r>
        <w:rPr>
          <w:rFonts w:hint="eastAsia" w:ascii="方正小标宋简体" w:hAnsi="仿宋" w:eastAsia="方正小标宋简体"/>
          <w:bCs/>
          <w:sz w:val="44"/>
          <w:szCs w:val="44"/>
        </w:rPr>
        <w:t>本次检验项目</w:t>
      </w:r>
    </w:p>
    <w:p>
      <w:pPr>
        <w:spacing w:line="720" w:lineRule="exact"/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eastAsia="黑体"/>
          <w:sz w:val="32"/>
          <w:szCs w:val="32"/>
          <w:lang w:val="en-US" w:eastAsia="zh-CN"/>
        </w:rPr>
        <w:t>餐饮食品</w:t>
      </w:r>
    </w:p>
    <w:p>
      <w:pPr>
        <w:rPr>
          <w:rFonts w:ascii="楷体" w:hAnsi="楷体" w:eastAsia="楷体" w:cs="Times New Roman"/>
          <w:bCs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</w:rPr>
        <w:t xml:space="preserve">  </w:t>
      </w:r>
      <w:r>
        <w:rPr>
          <w:rFonts w:hint="eastAsia" w:ascii="楷体" w:hAnsi="楷体" w:eastAsia="楷体" w:cs="Times New Roman"/>
          <w:bCs/>
          <w:sz w:val="32"/>
          <w:szCs w:val="32"/>
        </w:rPr>
        <w:t xml:space="preserve"> </w:t>
      </w:r>
      <w:r>
        <w:rPr>
          <w:rFonts w:ascii="楷体" w:hAnsi="楷体" w:eastAsia="楷体" w:cs="Times New Roman"/>
          <w:bCs/>
          <w:sz w:val="32"/>
          <w:szCs w:val="32"/>
        </w:rPr>
        <w:t>（一）抽检依据</w:t>
      </w:r>
    </w:p>
    <w:p>
      <w:pPr>
        <w:spacing w:line="720" w:lineRule="exact"/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抽检依据是GB 2760-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2014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《食品安全国家标准 食品添加剂使用标准》、GB 14934-2016《食品安全国家标准 消毒餐(饮)具》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、GB 2762-2017《食品安全国家标准 食品中污染物限量》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等标准要求。</w:t>
      </w:r>
    </w:p>
    <w:p>
      <w:pPr>
        <w:spacing w:line="720" w:lineRule="exact"/>
        <w:rPr>
          <w:rFonts w:ascii="楷体" w:hAnsi="楷体" w:eastAsia="楷体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楷体" w:hAnsi="楷体" w:eastAsia="楷体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楷体" w:hAnsi="楷体" w:eastAsia="楷体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（二）检验项目</w:t>
      </w:r>
    </w:p>
    <w:p>
      <w:pPr>
        <w:spacing w:line="720" w:lineRule="exact"/>
        <w:ind w:firstLine="640" w:firstLineChars="200"/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餐饮食品抽检项目包括阴离子合成洗涤剂(以十二烷基苯磺酸钠计)、大肠菌群、铅(以Pb计)、镉(以Cd计)、铬(以Cr计)、亚硝酸盐(以亚硝酸钠计)等指标。</w:t>
      </w:r>
    </w:p>
    <w:p>
      <w:pPr>
        <w:widowControl/>
        <w:jc w:val="left"/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eastAsia="黑体"/>
          <w:sz w:val="32"/>
          <w:szCs w:val="32"/>
          <w:lang w:val="en-US" w:eastAsia="zh-CN"/>
        </w:rPr>
        <w:t>淀粉及淀粉制品</w:t>
      </w:r>
    </w:p>
    <w:p>
      <w:pPr>
        <w:rPr>
          <w:rFonts w:ascii="楷体" w:hAnsi="楷体" w:eastAsia="楷体" w:cs="Times New Roman"/>
          <w:bCs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</w:rPr>
        <w:t xml:space="preserve">  </w:t>
      </w:r>
      <w:r>
        <w:rPr>
          <w:rFonts w:hint="eastAsia" w:ascii="楷体" w:hAnsi="楷体" w:eastAsia="楷体" w:cs="Times New Roman"/>
          <w:bCs/>
          <w:sz w:val="32"/>
          <w:szCs w:val="32"/>
        </w:rPr>
        <w:t xml:space="preserve"> </w:t>
      </w:r>
      <w:r>
        <w:rPr>
          <w:rFonts w:ascii="楷体" w:hAnsi="楷体" w:eastAsia="楷体" w:cs="Times New Roman"/>
          <w:bCs/>
          <w:sz w:val="32"/>
          <w:szCs w:val="32"/>
        </w:rPr>
        <w:t>（一）抽检依据</w:t>
      </w:r>
    </w:p>
    <w:p>
      <w:pPr>
        <w:spacing w:line="720" w:lineRule="exact"/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抽检依据是GB 2760-2014《食品安全国家标准 食品添加剂使用标准》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标准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要求。</w:t>
      </w:r>
    </w:p>
    <w:p>
      <w:pPr>
        <w:spacing w:line="720" w:lineRule="exact"/>
        <w:rPr>
          <w:rFonts w:ascii="楷体" w:hAnsi="楷体" w:eastAsia="楷体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楷体" w:hAnsi="楷体" w:eastAsia="楷体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楷体" w:hAnsi="楷体" w:eastAsia="楷体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（二）检验项目</w:t>
      </w:r>
    </w:p>
    <w:p>
      <w:pPr>
        <w:spacing w:line="720" w:lineRule="exact"/>
        <w:ind w:firstLine="640"/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淀粉及淀粉制品抽检项目包括山梨酸及其钾盐(以山梨酸计)、苯甲酸及其钠盐(以苯甲酸计)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等指标。</w:t>
      </w:r>
    </w:p>
    <w:p>
      <w:pPr>
        <w:pStyle w:val="2"/>
        <w:ind w:left="0" w:leftChars="0" w:firstLine="0" w:firstLineChars="0"/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numPr>
          <w:ilvl w:val="0"/>
          <w:numId w:val="0"/>
        </w:numPr>
        <w:jc w:val="left"/>
        <w:rPr>
          <w:rFonts w:hint="default" w:ascii="黑体" w:hAnsi="黑体" w:eastAsia="黑体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eastAsia="黑体"/>
          <w:sz w:val="32"/>
          <w:szCs w:val="32"/>
          <w:lang w:val="en-US" w:eastAsia="zh-CN"/>
        </w:rPr>
        <w:t>调味品</w:t>
      </w:r>
    </w:p>
    <w:p>
      <w:pPr>
        <w:rPr>
          <w:rFonts w:ascii="楷体" w:hAnsi="楷体" w:eastAsia="楷体" w:cs="Times New Roman"/>
          <w:bCs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</w:rPr>
        <w:t xml:space="preserve">  </w:t>
      </w:r>
      <w:r>
        <w:rPr>
          <w:rFonts w:hint="eastAsia" w:ascii="楷体" w:hAnsi="楷体" w:eastAsia="楷体" w:cs="Times New Roman"/>
          <w:bCs/>
          <w:sz w:val="32"/>
          <w:szCs w:val="32"/>
        </w:rPr>
        <w:t xml:space="preserve"> </w:t>
      </w:r>
      <w:r>
        <w:rPr>
          <w:rFonts w:ascii="楷体" w:hAnsi="楷体" w:eastAsia="楷体" w:cs="Times New Roman"/>
          <w:bCs/>
          <w:sz w:val="32"/>
          <w:szCs w:val="32"/>
        </w:rPr>
        <w:t>（一）抽检依据</w:t>
      </w:r>
    </w:p>
    <w:p>
      <w:pPr>
        <w:spacing w:line="720" w:lineRule="exact"/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抽检依据是</w:t>
      </w:r>
      <w:r>
        <w:rPr>
          <w:rFonts w:hint="default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GB 2718-2014《食品安全国家标准 酿造酱》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、GB 2760-2014《食品安全国家标准 食品添加剂使用标准》、SB/T 10416-2007《调味料酒》、GB 2721-2015《食品安全国家标准 食用盐》、GB/T 5461-2016《食用盐》、GB/T 8967-2007《谷氨酸钠(味精)》、GB 2719-2018《食品安全国家标准 食醋》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等标准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要求。</w:t>
      </w:r>
    </w:p>
    <w:p>
      <w:pPr>
        <w:spacing w:line="720" w:lineRule="exact"/>
        <w:rPr>
          <w:rFonts w:ascii="楷体" w:hAnsi="楷体" w:eastAsia="楷体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楷体" w:hAnsi="楷体" w:eastAsia="楷体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楷体" w:hAnsi="楷体" w:eastAsia="楷体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2"/>
        <w:ind w:left="0" w:leftChars="0" w:firstLine="720" w:firstLineChars="200"/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调味品抽检项目包括氨基酸态氮(以氮计)、苯甲酸及其钠盐(以苯甲酸计)、山梨酸及其钾盐(以山梨酸计)、脱氢乙酸及其钠盐(以脱氢乙酸计)、糖精钠(以糖精计)、谷氨酸钠、呈味核苷酸二钠、罂粟碱、吗啡、那可丁、可待因、甜蜜素(以环己基氨基磺酸计)、总酸、氯化钠(以干基计)、亚铁氰化钾/亚铁氰化钠(以亚铁氰根计)、铅(以Pb计)等指标。</w:t>
      </w:r>
    </w:p>
    <w:p>
      <w:pPr>
        <w:widowControl/>
        <w:numPr>
          <w:ilvl w:val="0"/>
          <w:numId w:val="0"/>
        </w:numPr>
        <w:jc w:val="left"/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罐头</w:t>
      </w:r>
    </w:p>
    <w:p>
      <w:pPr>
        <w:rPr>
          <w:rFonts w:ascii="楷体" w:hAnsi="楷体" w:eastAsia="楷体" w:cs="Times New Roman"/>
          <w:bCs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</w:rPr>
        <w:t xml:space="preserve">  </w:t>
      </w:r>
      <w:r>
        <w:rPr>
          <w:rFonts w:hint="eastAsia" w:ascii="楷体" w:hAnsi="楷体" w:eastAsia="楷体" w:cs="Times New Roman"/>
          <w:bCs/>
          <w:sz w:val="32"/>
          <w:szCs w:val="32"/>
        </w:rPr>
        <w:t xml:space="preserve"> </w:t>
      </w:r>
      <w:r>
        <w:rPr>
          <w:rFonts w:ascii="楷体" w:hAnsi="楷体" w:eastAsia="楷体" w:cs="Times New Roman"/>
          <w:bCs/>
          <w:sz w:val="32"/>
          <w:szCs w:val="32"/>
        </w:rPr>
        <w:t>（一）抽检依据</w:t>
      </w:r>
    </w:p>
    <w:p>
      <w:pPr>
        <w:spacing w:line="720" w:lineRule="exact"/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抽检依据是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GB 2760-2014《食品安全国家标准 食品添加剂使用标准》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标准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要求。</w:t>
      </w:r>
    </w:p>
    <w:p>
      <w:pPr>
        <w:spacing w:line="720" w:lineRule="exact"/>
        <w:rPr>
          <w:rFonts w:ascii="楷体" w:hAnsi="楷体" w:eastAsia="楷体" w:cs="Times New Roman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楷体" w:hAnsi="楷体" w:eastAsia="楷体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楷体" w:hAnsi="楷体" w:eastAsia="楷体" w:cs="Times New Roman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2"/>
        <w:ind w:left="0" w:firstLine="720"/>
        <w:rPr>
          <w:rFonts w:hint="default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罐头抽检项目包括脱氢乙酸及其钠盐(以脱氢乙酸计)、山梨酸及其钾盐(以山梨酸计)、苯甲酸及其钠盐(以苯甲酸计)等指标。</w:t>
      </w:r>
    </w:p>
    <w:p>
      <w:pPr>
        <w:widowControl/>
        <w:numPr>
          <w:ilvl w:val="0"/>
          <w:numId w:val="0"/>
        </w:numPr>
        <w:jc w:val="left"/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酒类</w:t>
      </w:r>
    </w:p>
    <w:p>
      <w:pPr>
        <w:rPr>
          <w:rFonts w:ascii="楷体" w:hAnsi="楷体" w:eastAsia="楷体" w:cs="Times New Roman"/>
          <w:bCs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highlight w:val="none"/>
        </w:rPr>
        <w:t xml:space="preserve">  </w:t>
      </w:r>
      <w:r>
        <w:rPr>
          <w:rFonts w:hint="eastAsia" w:ascii="楷体" w:hAnsi="楷体" w:eastAsia="楷体" w:cs="Times New Roman"/>
          <w:bCs/>
          <w:sz w:val="32"/>
          <w:szCs w:val="32"/>
          <w:highlight w:val="none"/>
        </w:rPr>
        <w:t xml:space="preserve"> </w:t>
      </w:r>
      <w:r>
        <w:rPr>
          <w:rFonts w:ascii="楷体" w:hAnsi="楷体" w:eastAsia="楷体" w:cs="Times New Roman"/>
          <w:bCs/>
          <w:sz w:val="32"/>
          <w:szCs w:val="32"/>
          <w:highlight w:val="none"/>
        </w:rPr>
        <w:t>（一）抽检依据</w:t>
      </w:r>
    </w:p>
    <w:p>
      <w:pPr>
        <w:spacing w:line="720" w:lineRule="exact"/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抽检依据是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GB/T 4927-2008《啤酒》、GB 2762-2017《食品安全国家标准 食品中污染物限量》等标准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要求。</w:t>
      </w:r>
    </w:p>
    <w:p>
      <w:pPr>
        <w:spacing w:line="720" w:lineRule="exact"/>
        <w:rPr>
          <w:rFonts w:ascii="楷体" w:hAnsi="楷体" w:eastAsia="楷体" w:cs="Times New Roman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楷体" w:hAnsi="楷体" w:eastAsia="楷体" w:cs="Times New Roman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楷体" w:hAnsi="楷体" w:eastAsia="楷体" w:cs="Times New Roman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（二）检验项目</w:t>
      </w:r>
    </w:p>
    <w:p>
      <w:pPr>
        <w:spacing w:line="720" w:lineRule="exact"/>
        <w:ind w:firstLine="640"/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酒类抽检项目包括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酒精度、甲醛、铅(以Pb计)、氰化物(以HCN计)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等指标。</w:t>
      </w:r>
    </w:p>
    <w:p>
      <w:pPr>
        <w:spacing w:line="720" w:lineRule="exact"/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黑体" w:hAnsi="黑体" w:eastAsia="黑体" w:cs="Times New Roman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粮食加工品</w:t>
      </w:r>
    </w:p>
    <w:p>
      <w:pPr>
        <w:rPr>
          <w:rFonts w:ascii="楷体" w:hAnsi="楷体" w:eastAsia="楷体" w:cs="Times New Roman"/>
          <w:bCs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highlight w:val="none"/>
        </w:rPr>
        <w:t xml:space="preserve">  </w:t>
      </w:r>
      <w:r>
        <w:rPr>
          <w:rFonts w:hint="eastAsia" w:ascii="楷体" w:hAnsi="楷体" w:eastAsia="楷体" w:cs="Times New Roman"/>
          <w:bCs/>
          <w:sz w:val="32"/>
          <w:szCs w:val="32"/>
          <w:highlight w:val="none"/>
        </w:rPr>
        <w:t xml:space="preserve"> </w:t>
      </w:r>
      <w:r>
        <w:rPr>
          <w:rFonts w:ascii="楷体" w:hAnsi="楷体" w:eastAsia="楷体" w:cs="Times New Roman"/>
          <w:bCs/>
          <w:sz w:val="32"/>
          <w:szCs w:val="32"/>
          <w:highlight w:val="none"/>
        </w:rPr>
        <w:t>（一）抽检依据</w:t>
      </w:r>
    </w:p>
    <w:p>
      <w:pPr>
        <w:spacing w:line="720" w:lineRule="exact"/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抽检依据是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GB 2760-2014《食品安全国家标准 食品添加剂使用标准》、GB 2762-2017《食品安全国家标准 食品中污染物限量》等标准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要求。</w:t>
      </w:r>
    </w:p>
    <w:p>
      <w:pPr>
        <w:spacing w:line="720" w:lineRule="exact"/>
        <w:rPr>
          <w:rFonts w:ascii="楷体" w:hAnsi="楷体" w:eastAsia="楷体" w:cs="Times New Roman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楷体" w:hAnsi="楷体" w:eastAsia="楷体" w:cs="Times New Roman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楷体" w:hAnsi="楷体" w:eastAsia="楷体" w:cs="Times New Roman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（二）检验项目</w:t>
      </w:r>
    </w:p>
    <w:p>
      <w:pPr>
        <w:spacing w:line="720" w:lineRule="exact"/>
        <w:ind w:firstLine="640"/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粮食加工品抽检项目包括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铅(以Pb计)、无机砷(以As计)、脱氢乙酸及其钠盐(以脱氢乙酸计)、苯并[a]芘、偶氮甲酰胺、过氧化苯甲酰</w:t>
      </w:r>
      <w:r>
        <w:rPr>
          <w:rFonts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等指标。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yNzYwZjk3MDM2ZDZiZDY2NmYxMjg5ZDU5MDk4OTgifQ=="/>
  </w:docVars>
  <w:rsids>
    <w:rsidRoot w:val="00CE101E"/>
    <w:rsid w:val="00281629"/>
    <w:rsid w:val="0068107E"/>
    <w:rsid w:val="00CE101E"/>
    <w:rsid w:val="04640C0F"/>
    <w:rsid w:val="05C165A6"/>
    <w:rsid w:val="0E0D7668"/>
    <w:rsid w:val="0FAB7138"/>
    <w:rsid w:val="10EA7305"/>
    <w:rsid w:val="1DC14055"/>
    <w:rsid w:val="1E2D1DEF"/>
    <w:rsid w:val="1EBA232A"/>
    <w:rsid w:val="23405FC6"/>
    <w:rsid w:val="250E0D1D"/>
    <w:rsid w:val="2BD85CCF"/>
    <w:rsid w:val="2C380380"/>
    <w:rsid w:val="30402338"/>
    <w:rsid w:val="330A2A86"/>
    <w:rsid w:val="368A16F3"/>
    <w:rsid w:val="40196F06"/>
    <w:rsid w:val="40A94E38"/>
    <w:rsid w:val="43A0005B"/>
    <w:rsid w:val="4CFB69E7"/>
    <w:rsid w:val="4D2D54DB"/>
    <w:rsid w:val="4D367C3A"/>
    <w:rsid w:val="63A4294D"/>
    <w:rsid w:val="6CC4450B"/>
    <w:rsid w:val="73F96ECA"/>
    <w:rsid w:val="7A480529"/>
    <w:rsid w:val="7AC11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left="600"/>
      <w:jc w:val="left"/>
    </w:pPr>
    <w:rPr>
      <w:b/>
      <w:spacing w:val="20"/>
      <w:sz w:val="24"/>
      <w:szCs w:val="20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paragraph" w:customStyle="1" w:styleId="10">
    <w:name w:val="列出段落2"/>
    <w:basedOn w:val="1"/>
    <w:qFormat/>
    <w:uiPriority w:val="99"/>
    <w:pPr>
      <w:ind w:firstLine="420" w:firstLineChars="200"/>
    </w:pPr>
    <w:rPr>
      <w:rFonts w:ascii="Times New Roman" w:hAnsi="Times New Roman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5224</Words>
  <Characters>5979</Characters>
  <Lines>3</Lines>
  <Paragraphs>1</Paragraphs>
  <TotalTime>5</TotalTime>
  <ScaleCrop>false</ScaleCrop>
  <LinksUpToDate>false</LinksUpToDate>
  <CharactersWithSpaces>6439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2019-10-14T02:26:00Z</dcterms:created>
  <dc:creator>user</dc:creator>
  <cp:lastModifiedBy>陈</cp:lastModifiedBy>
  <dcterms:modified xsi:type="dcterms:W3CDTF">2023-08-09T13:02:05Z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F6FD17541BC94A3493DF213FAE756DB4_13</vt:lpwstr>
  </property>
</Properties>
</file>