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exact"/>
        <w:jc w:val="left"/>
        <w:rPr>
          <w:rFonts w:ascii="Verdana"/>
          <w:b w:val="0"/>
          <w:bCs w:val="0"/>
          <w:color w:val="auto"/>
          <w:sz w:val="44"/>
        </w:rPr>
      </w:pPr>
      <w:r>
        <w:rPr>
          <w:rFonts w:hint="eastAsia" w:ascii="黑体" w:eastAsia="黑体"/>
          <w:b w:val="0"/>
          <w:bCs w:val="0"/>
          <w:color w:val="auto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检验项目</w:t>
      </w:r>
    </w:p>
    <w:p>
      <w:pPr>
        <w:wordWrap w:val="0"/>
        <w:spacing w:line="300" w:lineRule="exact"/>
        <w:jc w:val="center"/>
        <w:textAlignment w:val="top"/>
        <w:rPr>
          <w:rFonts w:ascii="方正小标宋简体" w:hAnsi="方正小标宋简体" w:eastAsia="方正小标宋简体" w:cs="方正小标宋简体"/>
          <w:b w:val="0"/>
          <w:bCs w:val="0"/>
          <w:color w:val="auto"/>
          <w:sz w:val="44"/>
        </w:rPr>
      </w:pPr>
    </w:p>
    <w:p>
      <w:pPr>
        <w:spacing w:line="500" w:lineRule="exact"/>
        <w:ind w:firstLine="600" w:firstLineChars="200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1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val="en-US" w:eastAsia="zh-CN"/>
        </w:rPr>
        <w:t>.检验判定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依据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GB 17761《电动自行车安全技术规范》；</w:t>
      </w:r>
    </w:p>
    <w:p>
      <w:pPr>
        <w:widowControl/>
        <w:spacing w:line="578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T/BBIA 4《电动自行车用锂离子动力电池组 技术规范》；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GB/T 22199.1《电动助力车用阀控式铅酸蓄电池 第1部分：技术条件》；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>QB/T 2947.1《电动自行车用蓄电池及充电器 第1部分：密封铅酸蓄电池及充电器》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  <w:t>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>GB/T 5169.11《电工电子产品着火危险试验 第11部分：灼热丝/热丝基本试验方法 成品的灼热丝可燃性试验方法（GWEPT）》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  <w:t>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现行有效的企业标准、团体标准、地方标准及产品明示质量要求。</w:t>
      </w:r>
    </w:p>
    <w:p>
      <w:pPr>
        <w:spacing w:line="500" w:lineRule="exact"/>
        <w:ind w:firstLine="600" w:firstLineChars="200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val="en-US" w:eastAsia="zh-CN"/>
        </w:rPr>
        <w:t>2.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检验项目</w:t>
      </w:r>
    </w:p>
    <w:p>
      <w:pPr>
        <w:spacing w:line="500" w:lineRule="exact"/>
        <w:ind w:firstLine="600" w:firstLineChars="200"/>
        <w:outlineLvl w:val="1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lang w:val="en-US" w:eastAsia="zh-CN"/>
        </w:rPr>
        <w:t>2.1电动自行车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2.1.1产品安全性指标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车速限值、制动性能、整车质量、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eastAsia="zh-CN"/>
        </w:rPr>
        <w:t>尺寸限值、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淋水涉水性能、电气装置（导线布线安装、短路保护、电气强度）、控制系统（制动断电功能、过流保护功能、防失控功能）、充电器与蓄电池（充电器、蓄电池的最大输出电压、蓄电池防篡改）、防火性能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共9个大项，15个小项。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2.1.2产品性能指标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eastAsia="仿宋_GB2312"/>
          <w:strike w:val="0"/>
          <w:dstrike w:val="0"/>
          <w:color w:val="auto"/>
          <w:sz w:val="30"/>
          <w:szCs w:val="30"/>
          <w:highlight w:val="none"/>
          <w:u w:val="none"/>
        </w:rPr>
      </w:pPr>
      <w:r>
        <w:rPr>
          <w:rFonts w:hint="eastAsia" w:eastAsia="仿宋_GB2312"/>
          <w:strike w:val="0"/>
          <w:dstrike w:val="0"/>
          <w:color w:val="auto"/>
          <w:sz w:val="30"/>
          <w:szCs w:val="30"/>
          <w:highlight w:val="none"/>
          <w:u w:val="none"/>
        </w:rPr>
        <w:t>电动机额定连续输出功率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2.2随车蓄电池</w:t>
      </w:r>
    </w:p>
    <w:p>
      <w:pPr>
        <w:spacing w:line="500" w:lineRule="exact"/>
        <w:ind w:firstLine="602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</w:rPr>
        <w:t>产品明示执行标准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T/BBIA 4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过充电、自由跌落、过充电保护、过放电保护、短路保护、放电过流保护6个项目为安全性指标，标识、电池管理系统（BMS）（数据实时采集功能、故障报警功能、通讯功能、数据上传功能）2个项目为其他指标。</w:t>
      </w:r>
    </w:p>
    <w:p>
      <w:pPr>
        <w:numPr>
          <w:ilvl w:val="0"/>
          <w:numId w:val="0"/>
        </w:numPr>
        <w:spacing w:line="500" w:lineRule="exact"/>
        <w:ind w:firstLine="602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</w:rPr>
        <w:t>产品明示执行标准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</w:rPr>
        <w:t>QB/T2947.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耐振动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eastAsia="zh-CN"/>
        </w:rPr>
        <w:t>性能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1个项目，为安全性指标。</w:t>
      </w:r>
    </w:p>
    <w:p>
      <w:pPr>
        <w:numPr>
          <w:ilvl w:val="0"/>
          <w:numId w:val="0"/>
        </w:numPr>
        <w:spacing w:line="500" w:lineRule="exact"/>
        <w:ind w:firstLine="602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</w:rPr>
        <w:t>产品明示执行标准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</w:rPr>
        <w:t>GB/T22199.1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耐振动能力、防爆能力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2个项目，全部为安全性指标。</w:t>
      </w:r>
    </w:p>
    <w:p>
      <w:pPr>
        <w:spacing w:line="52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eastAsia="zh-CN"/>
        </w:rPr>
        <w:sectPr>
          <w:pgSz w:w="11906" w:h="16838"/>
          <w:pgMar w:top="1417" w:right="1474" w:bottom="1417" w:left="1474" w:header="851" w:footer="992" w:gutter="0"/>
          <w:cols w:space="720" w:num="1"/>
          <w:rtlGutter w:val="0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YzRlZjMyMmFmMGQxNDVjYTMxOWMzYTFjZTEzOWYifQ=="/>
  </w:docVars>
  <w:rsids>
    <w:rsidRoot w:val="30750EC1"/>
    <w:rsid w:val="3075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528</Words>
  <Characters>610</Characters>
  <Lines>0</Lines>
  <Paragraphs>0</Paragraphs>
  <TotalTime>0</TotalTime>
  <ScaleCrop>false</ScaleCrop>
  <LinksUpToDate>false</LinksUpToDate>
  <CharactersWithSpaces>621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2023-06-29T08:06:00Z</dcterms:created>
  <dc:creator>小杜儿～</dc:creator>
  <cp:lastModifiedBy>小杜儿～</cp:lastModifiedBy>
  <dcterms:modified xsi:type="dcterms:W3CDTF">2023-06-29T08:07:03Z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4E22A54F99C544568101F3B3383437EA_11</vt:lpwstr>
  </property>
</Properties>
</file>