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leftChars="0"/>
        <w:textAlignment w:val="auto"/>
        <w:rPr>
          <w:rFonts w:hint="default" w:ascii="Times New Roman" w:hAnsi="Times New Roman" w:eastAsia="黑体" w:cs="Times New Roman"/>
          <w:spacing w:val="-12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leftChars="0"/>
        <w:jc w:val="center"/>
        <w:textAlignment w:val="auto"/>
        <w:rPr>
          <w:rFonts w:hint="default"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-12"/>
          <w:sz w:val="44"/>
          <w:szCs w:val="44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left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hint="default" w:ascii="Times New Roman" w:hAnsi="Times New Roman" w:eastAsia="黑体" w:cs="Times New Roman"/>
          <w:spacing w:val="-12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pacing w:val="-12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  <w:lang w:val="en-US" w:eastAsia="zh-CN"/>
        </w:rPr>
        <w:t>黄曲霉毒素B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  <w:vertAlign w:val="subscript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黄曲霉毒素B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vertAlign w:val="subscript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是一种强致癌性的真菌毒素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长期食用黄曲霉毒素B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vertAlign w:val="subscript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超标的食品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可能会对肝脏造成损害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该批次样品明示执行标准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半固态调味料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Q/CYY 0003 S</w:t>
      </w:r>
      <w:r>
        <w:rPr>
          <w:rFonts w:hint="eastAsia" w:ascii="Times New Roman" w:hAnsi="Times New Roman" w:eastAsia="宋体" w:cs="宋体"/>
          <w:color w:val="auto"/>
          <w:sz w:val="32"/>
          <w:szCs w:val="32"/>
          <w:lang w:val="en-US" w:eastAsia="zh-CN"/>
        </w:rPr>
        <w:t>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）中规定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黄曲霉毒素B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vertAlign w:val="subscript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的限量为</w:t>
      </w:r>
      <w:r>
        <w:rPr>
          <w:rFonts w:hint="eastAsia" w:ascii="Times New Roman" w:hAnsi="Times New Roman" w:eastAsia="宋体" w:cs="宋体"/>
          <w:color w:val="auto"/>
          <w:sz w:val="32"/>
          <w:szCs w:val="32"/>
          <w:lang w:eastAsia="zh-CN"/>
        </w:rPr>
        <w:t>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μg/kg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《食品安全国家标准 食品中真菌毒素限量》（GB 2761—2017）中规定，花生及其制品中黄曲霉毒素B</w:t>
      </w:r>
      <w:r>
        <w:rPr>
          <w:rFonts w:hint="default" w:ascii="Times New Roman" w:hAnsi="Times New Roman" w:eastAsia="仿宋_GB2312" w:cs="Times New Roman"/>
          <w:sz w:val="32"/>
          <w:szCs w:val="32"/>
          <w:vertAlign w:val="subscript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的最大限量值为20μg/kg。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芝麻酱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花生及其制品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中黄曲霉毒素B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vertAlign w:val="subscript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检测值超标的原因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可能是生产企业使用的原料受到黄曲霉等霉菌污染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也可能是生产加工过程中卫生条件控制不严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生产工艺不达标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hint="default" w:ascii="Times New Roman" w:hAnsi="Times New Roman" w:eastAsia="黑体"/>
          <w:spacing w:val="-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二、溶剂残留量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溶剂残留量，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是指1kg油脂中残留的溶剂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植物油抽提溶剂，又名己烷类溶剂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毫克数（mg）。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长期食用溶剂残留量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超标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的食品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可能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会破坏人体的中枢神经系统，影响人体肝脏功能，对人体健康也造成一定威胁。《食品安全国家标准 植物油》（GB 2716—2018）中规定，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食用植物油（包括调和油）溶剂残留量最大限量值为20mg/kg，其中压榨油的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最大限量值为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不得检出（检出值小于10mg/kg时，视为未检出）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食用植物油中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溶剂残留量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超标的原因，可能是使用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提溶剂后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后续工艺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没有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有效去除，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也可能是加工过程中机器、设备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引入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还可能是将浸出工艺生产的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产品违规标称为压榨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霉菌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94" w:lineRule="exact"/>
        <w:rPr>
          <w:rFonts w:hint="default" w:ascii="Times New Roman" w:hAnsi="Times New Roman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霉菌是评价食品质量安全的一项指示性指标，食品中霉菌数是指食品检样经过处理，在一定条件下培养后，计数所得1g或1mL检样中所形成的霉菌菌落数。如果食品中的霉菌严重超标，将会破坏食品的营养成分，使食品失去食用价值，还可能产生霉菌毒素；长期食用霉菌超标的食品，可能会危害人体健康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《食品安全国家标准 蜜饯》（GB 14884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2016）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中规定，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蜜饯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中霉菌最大限量值为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CFU/g。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蜜饯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中霉菌数超标的原因，可能是原料或包装材料受到霉菌污染，也可能是产品在生产加工过程中卫生条件控制不到位，还可能与产品储运条件不当有关。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pacing w:val="-12"/>
          <w:sz w:val="32"/>
          <w:szCs w:val="32"/>
          <w:lang w:eastAsia="zh-CN"/>
        </w:rPr>
        <w:t>四</w:t>
      </w:r>
      <w:r>
        <w:rPr>
          <w:rFonts w:hint="eastAsia" w:ascii="Times New Roman" w:hAnsi="Times New Roman" w:eastAsia="黑体"/>
          <w:spacing w:val="-12"/>
          <w:sz w:val="32"/>
          <w:szCs w:val="32"/>
        </w:rPr>
        <w:t>、山梨酸及其钾盐（以山梨酸计）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山梨酸及其钾盐抗菌性强，防腐效果好，是目前应用非常广泛的食品防腐剂。长期食用山梨酸及其钾盐超标的食品，可能对肝脏、肾脏、骨骼生长造成危害。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《食品安全国家标准 食品添加剂使用标准》（GB 2760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2014）中规定，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果蔬汁（浆）中不得使用山梨酸及其钾盐（以山梨酸计）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；</w:t>
      </w:r>
      <w:r>
        <w:rPr>
          <w:rFonts w:ascii="Times New Roman" w:hAnsi="Times New Roman" w:eastAsia="仿宋_GB2312"/>
          <w:sz w:val="32"/>
          <w:szCs w:val="32"/>
          <w:highlight w:val="none"/>
        </w:rPr>
        <w:t>《食品安全国家标准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</w:t>
      </w:r>
      <w:r>
        <w:rPr>
          <w:rFonts w:ascii="Times New Roman" w:hAnsi="Times New Roman" w:eastAsia="仿宋_GB2312"/>
          <w:sz w:val="32"/>
          <w:szCs w:val="32"/>
          <w:highlight w:val="none"/>
        </w:rPr>
        <w:t>食品添加剂使用标准》（GB 2760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—</w:t>
      </w:r>
      <w:r>
        <w:rPr>
          <w:rFonts w:ascii="Times New Roman" w:hAnsi="Times New Roman" w:eastAsia="仿宋_GB2312"/>
          <w:sz w:val="32"/>
          <w:szCs w:val="32"/>
          <w:highlight w:val="none"/>
        </w:rPr>
        <w:t>2014）中规定，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熟肉制品（除肉灌肠类外）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山梨酸及其钾盐（以山梨酸计）的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最大使用量为0.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075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g/kg</w:t>
      </w:r>
      <w:r>
        <w:rPr>
          <w:rFonts w:ascii="Times New Roman" w:hAnsi="Times New Roman" w:eastAsia="仿宋_GB2312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果蔬汁（浆）、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熏煮香肠火腿制品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中检出山梨酸及其钾盐（以山梨酸计）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的原因，可能是生产经营企业为延长产品保质期，或者弥补产品生产过程卫生条件不佳而超范围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超限量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使用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也可能是在使用过程中未准确计量。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hint="default" w:ascii="Times New Roman" w:hAnsi="Times New Roman" w:eastAsia="黑体" w:cs="Times New Roman"/>
          <w:spacing w:val="-12"/>
          <w:sz w:val="32"/>
          <w:szCs w:val="32"/>
        </w:rPr>
      </w:pPr>
      <w:r>
        <w:rPr>
          <w:rFonts w:hint="eastAsia" w:ascii="Times New Roman" w:hAnsi="Times New Roman" w:eastAsia="黑体" w:cs="Times New Roman"/>
          <w:spacing w:val="-12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</w:rPr>
        <w:t>总黄酮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  <w:highlight w:val="none"/>
          <w:lang w:val="en-US" w:eastAsia="zh-CN" w:bidi="ar-SA"/>
        </w:rPr>
        <w:t>（以芦丁计）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总黄酮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黄酮类化合物，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广泛存在于植物中，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为保健食品的功效/标志性成分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之一，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具有特定的保健功能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。总黄酮含量不达标主要影响产品的品质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《龙翁诗牌杜仲保健茶》（Q/SXDZ 0003S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2022）中规定，龙翁诗牌杜仲保健茶中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总黄酮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（以芦丁计）≥314mg/100g。总黄酮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含量不达标的原因，可能是生产企业对原辅料质量控制不严格，也可能是生产企业未按照配方标准生产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pacing w:val="-12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黑体"/>
          <w:spacing w:val="-12"/>
          <w:sz w:val="32"/>
          <w:szCs w:val="32"/>
          <w:lang w:eastAsia="zh-CN"/>
        </w:rPr>
        <w:t>、</w:t>
      </w:r>
      <w:r>
        <w:rPr>
          <w:rFonts w:ascii="Times New Roman" w:hAnsi="Times New Roman" w:eastAsia="黑体"/>
          <w:sz w:val="32"/>
          <w:szCs w:val="32"/>
        </w:rPr>
        <w:t>蛋白质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94" w:lineRule="exact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蛋白质是由氨基酸以肽键连接在一起，并形成一定空间结构的高分子有机化合物。蛋白质是构成机体组织、器官的重要成分，是构成机体多种重要生理活性物质的成分，还能供给能量。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根据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《食品安全国家标准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乳粉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》（GB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19644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—2010）中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规定，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乳粉的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蛋白质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含量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应≥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非脂乳固体的34%；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《冷冻饮品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冰淇淋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GB/T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3111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中规定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组合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冰淇淋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的蛋白质含量应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≥2.2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g/100g。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乳粉、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冷冻饮品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中蛋白质含量不达标的原因可能是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生产企业以次充好，也可能是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企业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未进行严格的出厂检验保证产品质量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hint="default" w:ascii="Times New Roman" w:hAnsi="Times New Roman" w:eastAsia="黑体" w:cs="Times New Roman"/>
          <w:spacing w:val="-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pacing w:val="-12"/>
          <w:sz w:val="32"/>
          <w:szCs w:val="32"/>
          <w:lang w:val="en-US" w:eastAsia="zh-CN"/>
        </w:rPr>
        <w:t>七</w:t>
      </w:r>
      <w:r>
        <w:rPr>
          <w:rFonts w:hint="eastAsia" w:ascii="Times New Roman" w:hAnsi="Times New Roman" w:eastAsia="黑体" w:cs="Times New Roman"/>
          <w:spacing w:val="-12"/>
          <w:sz w:val="32"/>
          <w:szCs w:val="32"/>
        </w:rPr>
        <w:t>、免疫球蛋白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免疫球蛋白指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具有一定的抗体活性以及化学性结构与抗体极为相似的球蛋白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，为保健食品的功效/标志性成分之一，具有特定的保健功能。免疫球蛋白含量不达标主要影响产品的品质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牛胎盘胶囊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》（Q/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BJG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20160347S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—202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中规定，牛胎盘胶囊中免疫球蛋白≥15.0g/100g。免疫球蛋白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含量不达标的原因，可能是生产企业对原辅料质量控制不严格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也可能是生产企业未按照配方标准生产。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hint="default" w:ascii="Times New Roman" w:hAnsi="Times New Roman" w:eastAsia="黑体" w:cs="Times New Roman"/>
          <w:spacing w:val="-12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pacing w:val="-12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  <w:lang w:val="en-US" w:eastAsia="zh-CN"/>
        </w:rPr>
        <w:t>总酸（以乙酸计）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94" w:lineRule="exact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总酸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以乙酸计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是食醋的特征性品质指标之一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一般而言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总酸含量越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高说明食醋发酵程度越高，酸味越浓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总酸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以乙酸计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不合格主要影响产品的品质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《食品安全国家标准 食醋》（GB 2719</w:t>
      </w:r>
      <w:r>
        <w:rPr>
          <w:rFonts w:hint="default" w:ascii="Times New Roman" w:hAnsi="Times New Roman" w:eastAsia="宋体" w:cs="宋体"/>
          <w:kern w:val="2"/>
          <w:sz w:val="32"/>
          <w:szCs w:val="32"/>
          <w:lang w:val="en-US" w:eastAsia="zh-CN" w:bidi="ar-SA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2018）中规定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食醋中总酸（以乙酸计）</w:t>
      </w:r>
      <w:r>
        <w:rPr>
          <w:rFonts w:hint="default" w:ascii="Times New Roman" w:hAnsi="Times New Roman" w:eastAsia="宋体" w:cs="宋体"/>
          <w:kern w:val="2"/>
          <w:sz w:val="32"/>
          <w:szCs w:val="32"/>
          <w:lang w:val="en-US" w:eastAsia="zh-CN" w:bidi="ar-SA"/>
        </w:rPr>
        <w:t>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3.5g/100mL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该批次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样品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中总酸（以乙酸计）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含量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既不符合食品安全国家标准规定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也不符合产品明示标准规定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总酸（以乙酸计）</w:t>
      </w:r>
      <w:r>
        <w:rPr>
          <w:rFonts w:hint="default" w:ascii="Times New Roman" w:hAnsi="Times New Roman" w:eastAsia="宋体" w:cs="宋体"/>
          <w:kern w:val="2"/>
          <w:sz w:val="32"/>
          <w:szCs w:val="32"/>
          <w:lang w:val="en-US" w:eastAsia="zh-CN" w:bidi="ar-SA"/>
        </w:rPr>
        <w:t>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3.50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g/100mL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食醋中总酸（以乙酸计）含量不达标的原因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可能是生产企业生产工艺控制不严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未按产品明示标准要求组织生产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也可能是出厂检验把关不严造成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hint="default" w:ascii="Times New Roman" w:hAnsi="Times New Roman" w:eastAsia="黑体" w:cs="Times New Roman"/>
          <w:spacing w:val="-12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spacing w:val="-12"/>
          <w:sz w:val="32"/>
          <w:szCs w:val="32"/>
          <w:lang w:val="en-US" w:eastAsia="zh-CN"/>
        </w:rPr>
        <w:t>九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spacing w:val="-12"/>
          <w:sz w:val="32"/>
          <w:szCs w:val="32"/>
          <w:lang w:val="en-US" w:eastAsia="zh-CN"/>
        </w:rPr>
        <w:t>不挥发酸（以乳酸计）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不挥发酸（以乳酸计）是食醋中总酸的一种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以乳酸为主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不挥发酸（以乳酸计）不合格主要影响产品的品质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《酿造食醋》（GB/T 18187</w:t>
      </w:r>
      <w:r>
        <w:rPr>
          <w:rFonts w:hint="default" w:ascii="Times New Roman" w:hAnsi="Times New Roman" w:eastAsia="宋体" w:cs="宋体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2000）中规定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固态发酵食醋中不挥发酸（以乳酸计）</w:t>
      </w:r>
      <w:r>
        <w:rPr>
          <w:rFonts w:hint="default" w:ascii="Times New Roman" w:hAnsi="Times New Roman" w:eastAsia="宋体" w:cs="宋体"/>
          <w:sz w:val="32"/>
          <w:szCs w:val="32"/>
          <w:lang w:eastAsia="zh-CN"/>
        </w:rPr>
        <w:t>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0.50g/100mL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固态发酵食醋中不挥发酸（以乳酸计）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含量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不达标的原因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可能是生产加工过程中发酵工艺控制不当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 w:firstLineChars="200"/>
        <w:rPr>
          <w:rFonts w:ascii="Times New Roman" w:hAnsi="Times New Roman" w:eastAsia="黑体"/>
          <w:spacing w:val="-12"/>
          <w:sz w:val="32"/>
          <w:szCs w:val="32"/>
        </w:rPr>
      </w:pPr>
      <w:r>
        <w:rPr>
          <w:rFonts w:hint="eastAsia" w:ascii="Times New Roman" w:hAnsi="Times New Roman" w:eastAsia="黑体"/>
          <w:spacing w:val="-12"/>
          <w:sz w:val="32"/>
          <w:szCs w:val="32"/>
          <w:lang w:eastAsia="zh-CN"/>
        </w:rPr>
        <w:t>十</w:t>
      </w:r>
      <w:r>
        <w:rPr>
          <w:rFonts w:hint="eastAsia" w:ascii="Times New Roman" w:hAnsi="Times New Roman" w:eastAsia="黑体"/>
          <w:spacing w:val="-12"/>
          <w:sz w:val="32"/>
          <w:szCs w:val="32"/>
        </w:rPr>
        <w:t>、</w:t>
      </w:r>
      <w:r>
        <w:rPr>
          <w:rFonts w:hint="eastAsia" w:ascii="Times New Roman" w:hAnsi="Times New Roman" w:eastAsia="黑体"/>
          <w:spacing w:val="-12"/>
          <w:sz w:val="32"/>
          <w:szCs w:val="32"/>
        </w:rPr>
        <w:t>过氧化值（以脂肪计）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/>
        <w:textAlignment w:val="baseline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过氧化值是油脂酸败的早期指标，主要反映油脂被氧化的程度。食用过氧化值超标的食品一般不会对人体健康造成损害，但长期食用过氧化值严重超标的食品可能导致肠胃不适、腹泻等。</w:t>
      </w:r>
      <w:r>
        <w:rPr>
          <w:rFonts w:hint="eastAsia" w:ascii="Times New Roman" w:hAnsi="Times New Roman" w:eastAsia="仿宋_GB2312"/>
          <w:spacing w:val="0"/>
          <w:sz w:val="32"/>
          <w:szCs w:val="32"/>
        </w:rPr>
        <w:t xml:space="preserve">《食品安全国家标准 </w:t>
      </w:r>
      <w:r>
        <w:rPr>
          <w:rFonts w:hint="eastAsia" w:ascii="Times New Roman" w:hAnsi="Times New Roman" w:eastAsia="仿宋_GB2312"/>
          <w:spacing w:val="0"/>
          <w:sz w:val="32"/>
          <w:szCs w:val="32"/>
          <w:lang w:val="en-US" w:eastAsia="zh-CN"/>
        </w:rPr>
        <w:t>糕点、面包</w:t>
      </w:r>
      <w:r>
        <w:rPr>
          <w:rFonts w:hint="eastAsia" w:ascii="Times New Roman" w:hAnsi="Times New Roman" w:eastAsia="仿宋_GB2312"/>
          <w:spacing w:val="0"/>
          <w:sz w:val="32"/>
          <w:szCs w:val="32"/>
        </w:rPr>
        <w:t>》（GB 7</w:t>
      </w:r>
      <w:r>
        <w:rPr>
          <w:rFonts w:hint="eastAsia" w:ascii="Times New Roman" w:hAnsi="Times New Roman" w:eastAsia="仿宋_GB2312"/>
          <w:spacing w:val="0"/>
          <w:sz w:val="32"/>
          <w:szCs w:val="32"/>
          <w:lang w:val="en-US" w:eastAsia="zh-CN"/>
        </w:rPr>
        <w:t>099</w:t>
      </w:r>
      <w:r>
        <w:rPr>
          <w:rFonts w:hint="eastAsia" w:ascii="Times New Roman" w:hAnsi="Times New Roman" w:eastAsia="仿宋_GB2312"/>
          <w:spacing w:val="0"/>
          <w:sz w:val="32"/>
          <w:szCs w:val="32"/>
        </w:rPr>
        <w:t>—2015）中规定，</w:t>
      </w:r>
      <w:r>
        <w:rPr>
          <w:rFonts w:hint="eastAsia" w:ascii="Times New Roman" w:hAnsi="Times New Roman" w:eastAsia="仿宋_GB2312"/>
          <w:spacing w:val="0"/>
          <w:sz w:val="32"/>
          <w:szCs w:val="32"/>
          <w:lang w:val="en-US" w:eastAsia="zh-CN"/>
        </w:rPr>
        <w:t>糕点</w:t>
      </w:r>
      <w:r>
        <w:rPr>
          <w:rFonts w:hint="eastAsia" w:ascii="Times New Roman" w:hAnsi="Times New Roman" w:eastAsia="仿宋_GB2312"/>
          <w:spacing w:val="0"/>
          <w:sz w:val="32"/>
          <w:szCs w:val="32"/>
        </w:rPr>
        <w:t>中过氧化值（以脂肪计）的最大限量值为0.25g/100g。糕点中过氧化值（以脂肪计）检测值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超标的原因</w:t>
      </w:r>
      <w:r>
        <w:rPr>
          <w:rFonts w:hint="eastAsia" w:ascii="Times New Roman" w:hAnsi="Times New Roman" w:eastAsia="仿宋_GB2312"/>
          <w:spacing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可能是原料中的脂肪已经被氧化，也可能与产品在储运过程中环境条件控制不当等有关。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592"/>
        <w:textAlignment w:val="baseline"/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-SA"/>
        </w:rPr>
        <w:t>十一、酒精度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酒精度又叫酒度，是指在20℃时，100毫升酒中含有乙醇（酒精）的毫升数，即体积（容量）的百分数。酒精度是酒类产品的一个重要理化指标，含量水平主要反映产品品质。《清香型白酒》（GB/T 10781.2—2006）中规定，酒精度实测值与标签标示值允许差为±1.0%vol；《露酒》（GB/T 27588—2011）中规定，酒精度标签标示值与实测值不得超过±1.0%vol。酒精度超过产品标签明示要求的原因，可能是企业生产工艺控制不严格或生产工艺水平较低，无法准确控制酒精度；也可能是生产企业检验器具未检定或检验过程不规范，造成检验结果有偏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94" w:lineRule="exact"/>
        <w:rPr>
          <w:rFonts w:hint="default" w:ascii="Times New Roman" w:hAnsi="Times New Roman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0792034"/>
    </w:sdtPr>
    <w:sdtEndPr>
      <w:rPr>
        <w:lang w:val="zh-CN"/>
      </w:rPr>
    </w:sdtEndPr>
    <w:sdtContent>
      <w:p>
        <w:pPr>
          <w:pStyle w:val="5"/>
          <w:jc w:val="center"/>
          <w:rPr>
            <w:lang w:val="zh-CN"/>
          </w:rPr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PAGE   \* MERGEFORMAT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MWI2YTViZjc5YjQ3MGVmMWVkNDZlZTRkM2I4NjcifQ=="/>
    <w:docVar w:name="KSO_WPS_MARK_KEY" w:val="eac57854-7acd-4f68-afe9-25721b5b062b"/>
  </w:docVars>
  <w:rsids>
    <w:rsidRoot w:val="052446EE"/>
    <w:rsid w:val="00020497"/>
    <w:rsid w:val="00024C6D"/>
    <w:rsid w:val="00043432"/>
    <w:rsid w:val="00043867"/>
    <w:rsid w:val="00053AE6"/>
    <w:rsid w:val="00083C9A"/>
    <w:rsid w:val="000A1FB4"/>
    <w:rsid w:val="000B21AE"/>
    <w:rsid w:val="000B4026"/>
    <w:rsid w:val="000B4DAD"/>
    <w:rsid w:val="000C502F"/>
    <w:rsid w:val="000C6083"/>
    <w:rsid w:val="000D1C58"/>
    <w:rsid w:val="000D34F7"/>
    <w:rsid w:val="000F7117"/>
    <w:rsid w:val="0010216A"/>
    <w:rsid w:val="00107958"/>
    <w:rsid w:val="00110259"/>
    <w:rsid w:val="001220AD"/>
    <w:rsid w:val="00123FF4"/>
    <w:rsid w:val="00131A76"/>
    <w:rsid w:val="0013226B"/>
    <w:rsid w:val="0015275C"/>
    <w:rsid w:val="001727C1"/>
    <w:rsid w:val="00177381"/>
    <w:rsid w:val="0019592F"/>
    <w:rsid w:val="001C1A51"/>
    <w:rsid w:val="001D168E"/>
    <w:rsid w:val="001D3191"/>
    <w:rsid w:val="001E3878"/>
    <w:rsid w:val="001E40B2"/>
    <w:rsid w:val="001F4428"/>
    <w:rsid w:val="001F5BDC"/>
    <w:rsid w:val="0024004A"/>
    <w:rsid w:val="00242E9A"/>
    <w:rsid w:val="00244971"/>
    <w:rsid w:val="0025796E"/>
    <w:rsid w:val="002849D1"/>
    <w:rsid w:val="00287BFF"/>
    <w:rsid w:val="002A1219"/>
    <w:rsid w:val="002A2616"/>
    <w:rsid w:val="002A3534"/>
    <w:rsid w:val="002D0E99"/>
    <w:rsid w:val="002D2E25"/>
    <w:rsid w:val="00305C48"/>
    <w:rsid w:val="00312A7A"/>
    <w:rsid w:val="0033388D"/>
    <w:rsid w:val="003347AE"/>
    <w:rsid w:val="00336B1D"/>
    <w:rsid w:val="00343C07"/>
    <w:rsid w:val="00363809"/>
    <w:rsid w:val="00375893"/>
    <w:rsid w:val="00390C6C"/>
    <w:rsid w:val="003B1570"/>
    <w:rsid w:val="003C27DE"/>
    <w:rsid w:val="003F22EE"/>
    <w:rsid w:val="00415A66"/>
    <w:rsid w:val="00423285"/>
    <w:rsid w:val="00434D14"/>
    <w:rsid w:val="00452EBB"/>
    <w:rsid w:val="0049668F"/>
    <w:rsid w:val="004A228F"/>
    <w:rsid w:val="004B4C0B"/>
    <w:rsid w:val="004C3F64"/>
    <w:rsid w:val="004F17CC"/>
    <w:rsid w:val="0050201A"/>
    <w:rsid w:val="00503C7B"/>
    <w:rsid w:val="00533D1D"/>
    <w:rsid w:val="005557BE"/>
    <w:rsid w:val="00560DD5"/>
    <w:rsid w:val="0056128C"/>
    <w:rsid w:val="005A1446"/>
    <w:rsid w:val="005B036E"/>
    <w:rsid w:val="005C72E8"/>
    <w:rsid w:val="005E1899"/>
    <w:rsid w:val="005E36FE"/>
    <w:rsid w:val="005E5714"/>
    <w:rsid w:val="005F4FE7"/>
    <w:rsid w:val="006000A5"/>
    <w:rsid w:val="00601F5C"/>
    <w:rsid w:val="0062795C"/>
    <w:rsid w:val="006417C9"/>
    <w:rsid w:val="00674436"/>
    <w:rsid w:val="00681D0D"/>
    <w:rsid w:val="00687989"/>
    <w:rsid w:val="006E2F89"/>
    <w:rsid w:val="006E6218"/>
    <w:rsid w:val="006F0D6D"/>
    <w:rsid w:val="006F22C8"/>
    <w:rsid w:val="006F3B40"/>
    <w:rsid w:val="00704F64"/>
    <w:rsid w:val="00725909"/>
    <w:rsid w:val="007400B0"/>
    <w:rsid w:val="00751527"/>
    <w:rsid w:val="007535B9"/>
    <w:rsid w:val="007576ED"/>
    <w:rsid w:val="00760BDF"/>
    <w:rsid w:val="0077656B"/>
    <w:rsid w:val="007822C5"/>
    <w:rsid w:val="00792534"/>
    <w:rsid w:val="007C73DC"/>
    <w:rsid w:val="007D0852"/>
    <w:rsid w:val="007F55A3"/>
    <w:rsid w:val="007F6A2F"/>
    <w:rsid w:val="00802F57"/>
    <w:rsid w:val="00812F54"/>
    <w:rsid w:val="008270FB"/>
    <w:rsid w:val="0082773A"/>
    <w:rsid w:val="00895609"/>
    <w:rsid w:val="008A22C6"/>
    <w:rsid w:val="008A2568"/>
    <w:rsid w:val="008C1383"/>
    <w:rsid w:val="008C3F7A"/>
    <w:rsid w:val="008D3AA0"/>
    <w:rsid w:val="008E762E"/>
    <w:rsid w:val="008F0056"/>
    <w:rsid w:val="00903A84"/>
    <w:rsid w:val="00906A8C"/>
    <w:rsid w:val="00933FC6"/>
    <w:rsid w:val="00950CBE"/>
    <w:rsid w:val="009568FF"/>
    <w:rsid w:val="00967245"/>
    <w:rsid w:val="00980954"/>
    <w:rsid w:val="009809DA"/>
    <w:rsid w:val="00981C27"/>
    <w:rsid w:val="009941B3"/>
    <w:rsid w:val="009D2294"/>
    <w:rsid w:val="009D56C5"/>
    <w:rsid w:val="009E2E64"/>
    <w:rsid w:val="009F42E5"/>
    <w:rsid w:val="009F75A8"/>
    <w:rsid w:val="00A0189E"/>
    <w:rsid w:val="00A12057"/>
    <w:rsid w:val="00A655ED"/>
    <w:rsid w:val="00A72D59"/>
    <w:rsid w:val="00A819D9"/>
    <w:rsid w:val="00A858FD"/>
    <w:rsid w:val="00A8639F"/>
    <w:rsid w:val="00AE2978"/>
    <w:rsid w:val="00AE3415"/>
    <w:rsid w:val="00AE4163"/>
    <w:rsid w:val="00AE443A"/>
    <w:rsid w:val="00AF3D26"/>
    <w:rsid w:val="00B02836"/>
    <w:rsid w:val="00B17403"/>
    <w:rsid w:val="00B26756"/>
    <w:rsid w:val="00B30079"/>
    <w:rsid w:val="00B342D4"/>
    <w:rsid w:val="00B46A7C"/>
    <w:rsid w:val="00B56A64"/>
    <w:rsid w:val="00B734B6"/>
    <w:rsid w:val="00B82BD1"/>
    <w:rsid w:val="00B83167"/>
    <w:rsid w:val="00BA50EB"/>
    <w:rsid w:val="00BE4729"/>
    <w:rsid w:val="00C05D47"/>
    <w:rsid w:val="00C10FA4"/>
    <w:rsid w:val="00C22080"/>
    <w:rsid w:val="00C277F9"/>
    <w:rsid w:val="00C35F32"/>
    <w:rsid w:val="00C425FB"/>
    <w:rsid w:val="00C47869"/>
    <w:rsid w:val="00C52899"/>
    <w:rsid w:val="00C53768"/>
    <w:rsid w:val="00C71CF8"/>
    <w:rsid w:val="00C82E32"/>
    <w:rsid w:val="00C95DA4"/>
    <w:rsid w:val="00CD2658"/>
    <w:rsid w:val="00CD5EC3"/>
    <w:rsid w:val="00CE26B0"/>
    <w:rsid w:val="00CE296E"/>
    <w:rsid w:val="00D026A1"/>
    <w:rsid w:val="00D0282A"/>
    <w:rsid w:val="00D02ED8"/>
    <w:rsid w:val="00D172AA"/>
    <w:rsid w:val="00D17FA8"/>
    <w:rsid w:val="00D221B8"/>
    <w:rsid w:val="00D25ABD"/>
    <w:rsid w:val="00D407AC"/>
    <w:rsid w:val="00D44653"/>
    <w:rsid w:val="00D550F5"/>
    <w:rsid w:val="00D716C1"/>
    <w:rsid w:val="00D75D39"/>
    <w:rsid w:val="00D940B0"/>
    <w:rsid w:val="00DB0F7D"/>
    <w:rsid w:val="00DB3515"/>
    <w:rsid w:val="00DB7633"/>
    <w:rsid w:val="00DB7982"/>
    <w:rsid w:val="00DC4018"/>
    <w:rsid w:val="00DD03EA"/>
    <w:rsid w:val="00DD59C8"/>
    <w:rsid w:val="00DD7C24"/>
    <w:rsid w:val="00E01EB3"/>
    <w:rsid w:val="00E07B1F"/>
    <w:rsid w:val="00E16D89"/>
    <w:rsid w:val="00E45266"/>
    <w:rsid w:val="00E5453C"/>
    <w:rsid w:val="00E651D8"/>
    <w:rsid w:val="00E66BDB"/>
    <w:rsid w:val="00E721EF"/>
    <w:rsid w:val="00E73511"/>
    <w:rsid w:val="00E81D4E"/>
    <w:rsid w:val="00E90919"/>
    <w:rsid w:val="00EA2C6D"/>
    <w:rsid w:val="00EB1898"/>
    <w:rsid w:val="00EB2DC4"/>
    <w:rsid w:val="00ED0033"/>
    <w:rsid w:val="00EE4D2C"/>
    <w:rsid w:val="00EF6290"/>
    <w:rsid w:val="00F009DD"/>
    <w:rsid w:val="00F10843"/>
    <w:rsid w:val="00F129A7"/>
    <w:rsid w:val="00F1663E"/>
    <w:rsid w:val="00F407C3"/>
    <w:rsid w:val="00F502BA"/>
    <w:rsid w:val="00F73C8B"/>
    <w:rsid w:val="00F748C1"/>
    <w:rsid w:val="00F84AAD"/>
    <w:rsid w:val="00F935EF"/>
    <w:rsid w:val="00F94FE6"/>
    <w:rsid w:val="00FA2106"/>
    <w:rsid w:val="00FA4809"/>
    <w:rsid w:val="00FB1217"/>
    <w:rsid w:val="00FB53DF"/>
    <w:rsid w:val="00FB60C0"/>
    <w:rsid w:val="028D1A14"/>
    <w:rsid w:val="038F0445"/>
    <w:rsid w:val="03A414C8"/>
    <w:rsid w:val="04025BED"/>
    <w:rsid w:val="04294F27"/>
    <w:rsid w:val="043132CE"/>
    <w:rsid w:val="04B16515"/>
    <w:rsid w:val="052446EE"/>
    <w:rsid w:val="053242B0"/>
    <w:rsid w:val="05462D97"/>
    <w:rsid w:val="055E15B3"/>
    <w:rsid w:val="05907CAB"/>
    <w:rsid w:val="06A61BD4"/>
    <w:rsid w:val="06FC4B75"/>
    <w:rsid w:val="0722265B"/>
    <w:rsid w:val="07A30962"/>
    <w:rsid w:val="0AAD48BF"/>
    <w:rsid w:val="0B437A81"/>
    <w:rsid w:val="0BC8771C"/>
    <w:rsid w:val="0BCF39F7"/>
    <w:rsid w:val="0C2A1C3C"/>
    <w:rsid w:val="0C2D133B"/>
    <w:rsid w:val="0C364B74"/>
    <w:rsid w:val="0CD40A10"/>
    <w:rsid w:val="0E092D0B"/>
    <w:rsid w:val="0EC81837"/>
    <w:rsid w:val="0F5238B5"/>
    <w:rsid w:val="0FEB509E"/>
    <w:rsid w:val="103364D3"/>
    <w:rsid w:val="108233AD"/>
    <w:rsid w:val="10A511DC"/>
    <w:rsid w:val="10C75499"/>
    <w:rsid w:val="10F93D79"/>
    <w:rsid w:val="111C434C"/>
    <w:rsid w:val="11A245C9"/>
    <w:rsid w:val="12076629"/>
    <w:rsid w:val="12D22C2E"/>
    <w:rsid w:val="12FD4DF0"/>
    <w:rsid w:val="130B5CD4"/>
    <w:rsid w:val="133001AE"/>
    <w:rsid w:val="134D526F"/>
    <w:rsid w:val="156E0206"/>
    <w:rsid w:val="160A5910"/>
    <w:rsid w:val="1722569F"/>
    <w:rsid w:val="178C1298"/>
    <w:rsid w:val="19977A4A"/>
    <w:rsid w:val="19D6063F"/>
    <w:rsid w:val="1A907481"/>
    <w:rsid w:val="1B03607B"/>
    <w:rsid w:val="1B3D7278"/>
    <w:rsid w:val="1D6C2FCD"/>
    <w:rsid w:val="1DA014D7"/>
    <w:rsid w:val="1E0B5C9C"/>
    <w:rsid w:val="1E37319B"/>
    <w:rsid w:val="1E9157FB"/>
    <w:rsid w:val="1F961D6E"/>
    <w:rsid w:val="1FA03EF4"/>
    <w:rsid w:val="1FF5604A"/>
    <w:rsid w:val="1FF77807"/>
    <w:rsid w:val="2059449C"/>
    <w:rsid w:val="20BC665B"/>
    <w:rsid w:val="20C11697"/>
    <w:rsid w:val="21372698"/>
    <w:rsid w:val="22E67475"/>
    <w:rsid w:val="239D06F1"/>
    <w:rsid w:val="247A6FAA"/>
    <w:rsid w:val="249D47DC"/>
    <w:rsid w:val="259E23E3"/>
    <w:rsid w:val="266C5903"/>
    <w:rsid w:val="269D741C"/>
    <w:rsid w:val="27584E00"/>
    <w:rsid w:val="27C43035"/>
    <w:rsid w:val="294A7F7D"/>
    <w:rsid w:val="29F8276D"/>
    <w:rsid w:val="29FB7D70"/>
    <w:rsid w:val="2A53594F"/>
    <w:rsid w:val="2ABF7615"/>
    <w:rsid w:val="2AEB7548"/>
    <w:rsid w:val="2AF42F2E"/>
    <w:rsid w:val="2CD74E22"/>
    <w:rsid w:val="2CE70F66"/>
    <w:rsid w:val="2D7D16EA"/>
    <w:rsid w:val="2DB520E8"/>
    <w:rsid w:val="2E4243E1"/>
    <w:rsid w:val="2F9B35E3"/>
    <w:rsid w:val="2FDD066F"/>
    <w:rsid w:val="30730D18"/>
    <w:rsid w:val="308001C6"/>
    <w:rsid w:val="30AC7B38"/>
    <w:rsid w:val="31252E3F"/>
    <w:rsid w:val="31FD11FC"/>
    <w:rsid w:val="33844E91"/>
    <w:rsid w:val="34516D2E"/>
    <w:rsid w:val="34DB4439"/>
    <w:rsid w:val="34F97B15"/>
    <w:rsid w:val="36256509"/>
    <w:rsid w:val="36AD5E36"/>
    <w:rsid w:val="36BB4D35"/>
    <w:rsid w:val="37E56DDC"/>
    <w:rsid w:val="38933D71"/>
    <w:rsid w:val="39673EBA"/>
    <w:rsid w:val="3A4A0926"/>
    <w:rsid w:val="3A8A5A19"/>
    <w:rsid w:val="3B2D45F6"/>
    <w:rsid w:val="3C2512EE"/>
    <w:rsid w:val="3C432FF1"/>
    <w:rsid w:val="3C4B12A5"/>
    <w:rsid w:val="3C4D2E8B"/>
    <w:rsid w:val="3C81270D"/>
    <w:rsid w:val="3E56682C"/>
    <w:rsid w:val="3ED05834"/>
    <w:rsid w:val="3EF229BA"/>
    <w:rsid w:val="3FA01312"/>
    <w:rsid w:val="408B4949"/>
    <w:rsid w:val="40F962F7"/>
    <w:rsid w:val="41025C20"/>
    <w:rsid w:val="411B6563"/>
    <w:rsid w:val="4236267D"/>
    <w:rsid w:val="42BC2694"/>
    <w:rsid w:val="44921DE2"/>
    <w:rsid w:val="44CE64DA"/>
    <w:rsid w:val="45562D9B"/>
    <w:rsid w:val="463A646A"/>
    <w:rsid w:val="46CC3297"/>
    <w:rsid w:val="471E6356"/>
    <w:rsid w:val="48CD06B6"/>
    <w:rsid w:val="48D63B60"/>
    <w:rsid w:val="494C3F8C"/>
    <w:rsid w:val="495138DA"/>
    <w:rsid w:val="497763FD"/>
    <w:rsid w:val="49B00079"/>
    <w:rsid w:val="49D57EE1"/>
    <w:rsid w:val="4ADC5E51"/>
    <w:rsid w:val="4B5D2CD5"/>
    <w:rsid w:val="4C544655"/>
    <w:rsid w:val="4C95329C"/>
    <w:rsid w:val="4CA036CC"/>
    <w:rsid w:val="4CB7255F"/>
    <w:rsid w:val="4D2968B7"/>
    <w:rsid w:val="4D5B1BD1"/>
    <w:rsid w:val="4D61085B"/>
    <w:rsid w:val="4D96357F"/>
    <w:rsid w:val="4DF711BF"/>
    <w:rsid w:val="4E8159AF"/>
    <w:rsid w:val="4ED53EED"/>
    <w:rsid w:val="4EFB0F58"/>
    <w:rsid w:val="4F69410F"/>
    <w:rsid w:val="4FDF48D9"/>
    <w:rsid w:val="514C2084"/>
    <w:rsid w:val="51861C65"/>
    <w:rsid w:val="51B43769"/>
    <w:rsid w:val="51BC1E2A"/>
    <w:rsid w:val="52224331"/>
    <w:rsid w:val="52FD335B"/>
    <w:rsid w:val="532062CE"/>
    <w:rsid w:val="533407C0"/>
    <w:rsid w:val="5387412A"/>
    <w:rsid w:val="54544D6D"/>
    <w:rsid w:val="56A276D0"/>
    <w:rsid w:val="57B03788"/>
    <w:rsid w:val="58873140"/>
    <w:rsid w:val="588C340E"/>
    <w:rsid w:val="58A7355C"/>
    <w:rsid w:val="5917309A"/>
    <w:rsid w:val="592526F4"/>
    <w:rsid w:val="59D04F91"/>
    <w:rsid w:val="5AB741B0"/>
    <w:rsid w:val="5B035A3A"/>
    <w:rsid w:val="5B9E651D"/>
    <w:rsid w:val="5BE41C7F"/>
    <w:rsid w:val="5C435B8D"/>
    <w:rsid w:val="5D3C5BA5"/>
    <w:rsid w:val="5DA1645E"/>
    <w:rsid w:val="5E38554B"/>
    <w:rsid w:val="5E5431CD"/>
    <w:rsid w:val="63213BB4"/>
    <w:rsid w:val="63BA5678"/>
    <w:rsid w:val="64165519"/>
    <w:rsid w:val="64CE046B"/>
    <w:rsid w:val="64D82E8B"/>
    <w:rsid w:val="653E7950"/>
    <w:rsid w:val="66122D2C"/>
    <w:rsid w:val="676770CE"/>
    <w:rsid w:val="679E2A0F"/>
    <w:rsid w:val="69872FA0"/>
    <w:rsid w:val="69C7211C"/>
    <w:rsid w:val="6BA50B91"/>
    <w:rsid w:val="6BC54056"/>
    <w:rsid w:val="6C8F263F"/>
    <w:rsid w:val="6D3323BC"/>
    <w:rsid w:val="6E0D279D"/>
    <w:rsid w:val="6EFF5CCE"/>
    <w:rsid w:val="707961D1"/>
    <w:rsid w:val="71052DB8"/>
    <w:rsid w:val="71346E5A"/>
    <w:rsid w:val="72404633"/>
    <w:rsid w:val="728D7A35"/>
    <w:rsid w:val="735D6752"/>
    <w:rsid w:val="73712CCC"/>
    <w:rsid w:val="73A155A6"/>
    <w:rsid w:val="73F64CEB"/>
    <w:rsid w:val="741C16EF"/>
    <w:rsid w:val="743531C2"/>
    <w:rsid w:val="743B3E91"/>
    <w:rsid w:val="74631C62"/>
    <w:rsid w:val="751C7E3C"/>
    <w:rsid w:val="75A22D1B"/>
    <w:rsid w:val="75A47394"/>
    <w:rsid w:val="77DD70DB"/>
    <w:rsid w:val="78885803"/>
    <w:rsid w:val="78BF19EB"/>
    <w:rsid w:val="78FB4BB6"/>
    <w:rsid w:val="79043F06"/>
    <w:rsid w:val="79DA4A83"/>
    <w:rsid w:val="7A7226AF"/>
    <w:rsid w:val="7AE837E3"/>
    <w:rsid w:val="7B081C9A"/>
    <w:rsid w:val="7B0C1162"/>
    <w:rsid w:val="7B344CA7"/>
    <w:rsid w:val="7BAF49F6"/>
    <w:rsid w:val="7BDB4D25"/>
    <w:rsid w:val="7C3B5127"/>
    <w:rsid w:val="7D9B6771"/>
    <w:rsid w:val="7F056143"/>
    <w:rsid w:val="7F362E0C"/>
    <w:rsid w:val="7F3A6B56"/>
    <w:rsid w:val="7F413799"/>
    <w:rsid w:val="7F7F5721"/>
    <w:rsid w:val="7FBE329C"/>
    <w:rsid w:val="A7491B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15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link w:val="14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正文文本缩进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5">
    <w:name w:val="正文首行缩进 2 Char"/>
    <w:basedOn w:val="14"/>
    <w:link w:val="2"/>
    <w:qFormat/>
    <w:uiPriority w:val="0"/>
    <w:rPr>
      <w:rFonts w:ascii="Calibri" w:hAnsi="Calibri" w:eastAsia="仿宋" w:cstheme="minorBidi"/>
      <w:kern w:val="2"/>
      <w:sz w:val="32"/>
      <w:szCs w:val="22"/>
    </w:rPr>
  </w:style>
  <w:style w:type="paragraph" w:customStyle="1" w:styleId="16">
    <w:name w:val="列出段落2"/>
    <w:basedOn w:val="1"/>
    <w:qFormat/>
    <w:uiPriority w:val="34"/>
    <w:pPr>
      <w:ind w:firstLine="420" w:firstLineChars="200"/>
    </w:p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2889</Words>
  <Characters>3245</Characters>
  <Lines>9</Lines>
  <Paragraphs>2</Paragraphs>
  <TotalTime>5</TotalTime>
  <ScaleCrop>false</ScaleCrop>
  <LinksUpToDate>false</LinksUpToDate>
  <CharactersWithSpaces>3278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2021-01-12T09:57:00Z</dcterms:created>
  <dc:creator>ywk-rx</dc:creator>
  <cp:lastModifiedBy>oa</cp:lastModifiedBy>
  <cp:lastPrinted>2022-04-01T14:58:00Z</cp:lastPrinted>
  <dcterms:modified xsi:type="dcterms:W3CDTF">2023-04-04T16:08:44Z</dcterms:modified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67D63832473F4C87AA9E51AB92EDA035</vt:lpwstr>
  </property>
</Properties>
</file>