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autoSpaceDN/>
        <w:bidi w:val="0"/>
        <w:snapToGrid/>
        <w:spacing w:line="600" w:lineRule="exact"/>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pStyle w:val="7"/>
        <w:keepNext w:val="0"/>
        <w:keepLines w:val="0"/>
        <w:pageBreakBefore w:val="0"/>
        <w:widowControl/>
        <w:kinsoku/>
        <w:wordWrap w:val="0"/>
        <w:overflowPunct/>
        <w:topLinePunct w:val="0"/>
        <w:autoSpaceDE/>
        <w:autoSpaceDN/>
        <w:bidi w:val="0"/>
        <w:snapToGrid/>
        <w:spacing w:before="0" w:beforeAutospacing="0" w:after="0" w:afterAutospacing="0" w:line="600" w:lineRule="exact"/>
        <w:jc w:val="both"/>
        <w:textAlignment w:val="auto"/>
        <w:rPr>
          <w:rFonts w:hint="eastAsia" w:ascii="宋体" w:hAnsi="宋体"/>
          <w:color w:val="000000" w:themeColor="text1"/>
          <w:sz w:val="32"/>
          <w:szCs w:val="32"/>
          <w:u w:val="none"/>
          <w14:textFill>
            <w14:solidFill>
              <w14:schemeClr w14:val="tx1"/>
            </w14:solidFill>
          </w14:textFill>
        </w:rPr>
      </w:pPr>
    </w:p>
    <w:p>
      <w:pPr>
        <w:pStyle w:val="7"/>
        <w:keepNext w:val="0"/>
        <w:keepLines w:val="0"/>
        <w:pageBreakBefore w:val="0"/>
        <w:widowControl/>
        <w:kinsoku/>
        <w:wordWrap w:val="0"/>
        <w:overflowPunct/>
        <w:topLinePunct w:val="0"/>
        <w:autoSpaceDE/>
        <w:autoSpaceDN/>
        <w:bidi w:val="0"/>
        <w:snapToGrid/>
        <w:spacing w:before="0" w:beforeAutospacing="0" w:after="0" w:afterAutospacing="0" w:line="600" w:lineRule="exact"/>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pPr>
        <w:pStyle w:val="7"/>
        <w:keepNext w:val="0"/>
        <w:keepLines w:val="0"/>
        <w:pageBreakBefore w:val="0"/>
        <w:widowControl/>
        <w:kinsoku/>
        <w:wordWrap w:val="0"/>
        <w:overflowPunct/>
        <w:topLinePunct w:val="0"/>
        <w:autoSpaceDE/>
        <w:autoSpaceDN/>
        <w:bidi w:val="0"/>
        <w:snapToGrid/>
        <w:spacing w:before="0" w:beforeAutospacing="0" w:after="0" w:afterAutospacing="0" w:line="600" w:lineRule="exact"/>
        <w:jc w:val="both"/>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p>
    <w:p>
      <w:pPr>
        <w:keepNext w:val="0"/>
        <w:keepLines w:val="0"/>
        <w:pageBreakBefore w:val="0"/>
        <w:kinsoku/>
        <w:overflowPunct/>
        <w:topLinePunct w:val="0"/>
        <w:autoSpaceDE/>
        <w:autoSpaceDN/>
        <w:bidi w:val="0"/>
        <w:snapToGrid/>
        <w:spacing w:line="600" w:lineRule="exact"/>
        <w:ind w:firstLine="640" w:firstLineChars="200"/>
        <w:jc w:val="both"/>
        <w:textAlignment w:val="auto"/>
        <w:rPr>
          <w:rFonts w:hint="default" w:ascii="黑体" w:hAnsi="黑体" w:eastAsia="黑体" w:cs="Times New Roman"/>
          <w:color w:val="000000"/>
          <w:kern w:val="2"/>
          <w:sz w:val="32"/>
          <w:szCs w:val="32"/>
          <w:u w:val="none"/>
          <w:lang w:val="en-US" w:eastAsia="zh-CN" w:bidi="ar-SA"/>
        </w:rPr>
      </w:pPr>
      <w:r>
        <w:rPr>
          <w:rFonts w:hint="eastAsia" w:eastAsia="黑体" w:cs="黑体"/>
          <w:color w:val="000000" w:themeColor="text1"/>
          <w:kern w:val="2"/>
          <w:sz w:val="32"/>
          <w:szCs w:val="32"/>
          <w:u w:val="none"/>
          <w:lang w:val="en-US" w:eastAsia="zh-CN" w:bidi="ar-SA"/>
          <w14:textFill>
            <w14:solidFill>
              <w14:schemeClr w14:val="tx1"/>
            </w14:solidFill>
          </w14:textFill>
        </w:rPr>
        <w:t>一、</w:t>
      </w:r>
      <w:r>
        <w:rPr>
          <w:rFonts w:hint="default" w:ascii="黑体" w:hAnsi="黑体" w:eastAsia="黑体" w:cs="Times New Roman"/>
          <w:color w:val="000000"/>
          <w:kern w:val="2"/>
          <w:sz w:val="32"/>
          <w:szCs w:val="32"/>
          <w:u w:val="none"/>
          <w:lang w:val="en-US" w:eastAsia="zh-CN" w:bidi="ar-SA"/>
        </w:rPr>
        <w:t>噻虫胺</w:t>
      </w:r>
    </w:p>
    <w:p>
      <w:pPr>
        <w:pStyle w:val="7"/>
        <w:keepNext w:val="0"/>
        <w:keepLines w:val="0"/>
        <w:pageBreakBefore w:val="0"/>
        <w:widowControl/>
        <w:numPr>
          <w:ilvl w:val="0"/>
          <w:numId w:val="0"/>
        </w:numPr>
        <w:kinsoku/>
        <w:wordWrap w:val="0"/>
        <w:overflowPunct/>
        <w:topLinePunct w:val="0"/>
        <w:autoSpaceDE/>
        <w:autoSpaceDN/>
        <w:bidi w:val="0"/>
        <w:snapToGrid/>
        <w:spacing w:before="0" w:beforeLines="0" w:beforeAutospacing="0" w:after="0" w:afterLines="0" w:afterAutospacing="0" w:line="600" w:lineRule="exact"/>
        <w:ind w:right="0" w:rightChars="0" w:firstLine="640" w:firstLineChars="200"/>
        <w:textAlignment w:val="auto"/>
        <w:rPr>
          <w:rFonts w:hint="eastAsia" w:ascii="仿宋_GB2312" w:hAnsi="仿宋_GB2312" w:eastAsia="仿宋_GB2312" w:cs="仿宋_GB2312"/>
          <w:color w:val="000000"/>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噻虫胺是一种有机化合物，是新烟碱类中的一种杀虫剂，是一类高效安全、高选择性的新型杀虫剂。该药具有高效广谱、毒性较低等优点。蔬菜等农产品中噻虫胺残留量超标，可能为种植者未严格按照《食品安全国家标准 食品中农药最大残留限量》（GB 2763—2021）中规定用量使用，或者使用后未严格落实农药使用后安全间隔期有关规定而导致。</w:t>
      </w:r>
    </w:p>
    <w:p>
      <w:pPr>
        <w:pStyle w:val="7"/>
        <w:keepNext w:val="0"/>
        <w:keepLines w:val="0"/>
        <w:pageBreakBefore w:val="0"/>
        <w:widowControl/>
        <w:kinsoku/>
        <w:wordWrap w:val="0"/>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二、恩诺沙星</w:t>
      </w:r>
    </w:p>
    <w:p>
      <w:pPr>
        <w:pStyle w:val="7"/>
        <w:keepNext w:val="0"/>
        <w:keepLines w:val="0"/>
        <w:pageBreakBefore w:val="0"/>
        <w:widowControl/>
        <w:kinsoku/>
        <w:overflowPunct/>
        <w:topLinePunct w:val="0"/>
        <w:autoSpaceDE/>
        <w:autoSpaceDN/>
        <w:bidi w:val="0"/>
        <w:adjustRightInd w:val="0"/>
        <w:snapToGrid/>
        <w:spacing w:before="0" w:beforeAutospacing="0" w:after="0" w:afterAutospacing="0" w:line="600" w:lineRule="exact"/>
        <w:ind w:firstLine="640" w:firstLineChars="200"/>
        <w:jc w:val="both"/>
        <w:textAlignment w:val="auto"/>
        <w:rPr>
          <w:rFonts w:hint="default" w:ascii="仿宋" w:hAnsi="仿宋" w:eastAsia="仿宋" w:cs="仿宋_GB2312"/>
          <w:color w:val="auto"/>
          <w:kern w:val="2"/>
          <w:sz w:val="32"/>
          <w:szCs w:val="32"/>
          <w:u w:val="none"/>
          <w:lang w:val="en-US" w:eastAsia="zh-CN" w:bidi="ar-SA"/>
        </w:rPr>
      </w:pPr>
      <w:r>
        <w:rPr>
          <w:rFonts w:hint="default" w:ascii="仿宋" w:hAnsi="仿宋" w:eastAsia="仿宋" w:cs="仿宋_GB2312"/>
          <w:color w:val="000000" w:themeColor="text1"/>
          <w:kern w:val="2"/>
          <w:sz w:val="32"/>
          <w:szCs w:val="32"/>
          <w:u w:val="none"/>
          <w14:textFill>
            <w14:solidFill>
              <w14:schemeClr w14:val="tx1"/>
            </w14:solidFill>
          </w14:textFill>
        </w:rPr>
        <w:t>恩诺沙星属第三代喹诺酮类药物，是一类人工合成的广谱抗菌药，用于治疗动物的皮肤感染、呼吸道感染等，是动物专属用药。动物源性食品中恩诺沙星超标的原因，可能是在养殖过程中为快速控制疫病，养殖户违规加大用药量或不遵守休药期规定，致使产品上市销售时药物残留超标</w:t>
      </w:r>
      <w:r>
        <w:rPr>
          <w:rFonts w:hint="eastAsia" w:ascii="仿宋" w:hAnsi="仿宋" w:eastAsia="仿宋" w:cs="仿宋_GB2312"/>
          <w:color w:val="auto"/>
          <w:kern w:val="2"/>
          <w:sz w:val="32"/>
          <w:szCs w:val="32"/>
          <w:u w:val="none"/>
          <w:lang w:val="en-US" w:eastAsia="zh-CN" w:bidi="ar-SA"/>
        </w:rPr>
        <w:t>。</w:t>
      </w:r>
    </w:p>
    <w:p>
      <w:pPr>
        <w:pStyle w:val="7"/>
        <w:keepNext w:val="0"/>
        <w:keepLines w:val="0"/>
        <w:pageBreakBefore w:val="0"/>
        <w:widowControl/>
        <w:numPr>
          <w:ilvl w:val="0"/>
          <w:numId w:val="1"/>
        </w:numPr>
        <w:kinsoku/>
        <w:wordWrap w:val="0"/>
        <w:overflowPunct/>
        <w:topLinePunct w:val="0"/>
        <w:autoSpaceDE/>
        <w:autoSpaceDN/>
        <w:bidi w:val="0"/>
        <w:adjustRightInd/>
        <w:snapToGrid/>
        <w:spacing w:before="0" w:beforeAutospacing="0" w:after="0" w:afterAutospacing="0" w:line="600" w:lineRule="exact"/>
        <w:ind w:firstLine="640" w:firstLineChars="200"/>
        <w:textAlignment w:val="auto"/>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bidi="ar-SA"/>
          <w14:textFill>
            <w14:solidFill>
              <w14:schemeClr w14:val="tx1"/>
            </w14:solidFill>
          </w14:textFill>
        </w:rPr>
        <w:t>甲氧苄啶</w:t>
      </w:r>
    </w:p>
    <w:p>
      <w:pPr>
        <w:pStyle w:val="7"/>
        <w:keepNext w:val="0"/>
        <w:keepLines w:val="0"/>
        <w:pageBreakBefore w:val="0"/>
        <w:widowControl/>
        <w:numPr>
          <w:ilvl w:val="0"/>
          <w:numId w:val="0"/>
        </w:numPr>
        <w:kinsoku/>
        <w:wordWrap w:val="0"/>
        <w:overflowPunct/>
        <w:topLinePunct w:val="0"/>
        <w:autoSpaceDE/>
        <w:autoSpaceDN/>
        <w:bidi w:val="0"/>
        <w:snapToGrid/>
        <w:spacing w:before="0" w:beforeLines="0" w:beforeAutospacing="0" w:after="0" w:afterLines="0" w:afterAutospacing="0" w:line="600" w:lineRule="exact"/>
        <w:ind w:right="0" w:rightChars="0" w:firstLine="640" w:firstLineChars="200"/>
        <w:textAlignment w:val="auto"/>
        <w:rPr>
          <w:rFonts w:hint="eastAsia" w:ascii="仿宋_GB2312" w:hAnsi="仿宋_GB2312" w:eastAsia="仿宋_GB2312" w:cs="仿宋_GB2312"/>
          <w:color w:val="000000"/>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甲氧苄啶是合成的抗菌药和磺胺增效药。具有抗菌谱广、性质稳定、体内分布广泛等优点。目前，我国已批准使用的甲氧苄啶，是作为增效剂与磺胺类药物联合使用。动物产品的甲氧苄啶残留，一般不会导致对人体的急性毒性作用，但长期大量摄入甲氧苄啶残留超标的食品，可能在人体内蓄积，导致胃肠道反应、皮肤过敏症状等。《食品安全国家标准  食品中兽药最大残留限量》（GB31650-2019）规定，甲氧苄啶在鱼等动物产品中残留限量为50μg/kg。黄鳝中检出甲氧苄啶残留超标可能为养殖者未严格遵守用药休药期等相关规定而导致。</w:t>
      </w:r>
    </w:p>
    <w:p>
      <w:pPr>
        <w:pStyle w:val="7"/>
        <w:keepNext w:val="0"/>
        <w:keepLines w:val="0"/>
        <w:pageBreakBefore w:val="0"/>
        <w:widowControl/>
        <w:kinsoku/>
        <w:wordWrap w:val="0"/>
        <w:overflowPunct/>
        <w:topLinePunct w:val="0"/>
        <w:autoSpaceDE/>
        <w:autoSpaceDN/>
        <w:bidi w:val="0"/>
        <w:snapToGrid/>
        <w:spacing w:before="0" w:beforeLines="0" w:beforeAutospacing="0" w:after="0" w:afterLines="0" w:afterAutospacing="0" w:line="600" w:lineRule="exact"/>
        <w:ind w:firstLine="640" w:firstLineChars="200"/>
        <w:textAlignment w:val="auto"/>
        <w:rPr>
          <w:rFonts w:hint="eastAsia" w:ascii="黑体" w:hAnsi="黑体" w:eastAsia="黑体" w:cs="仿宋_GB2312"/>
          <w:color w:val="auto"/>
          <w:kern w:val="2"/>
          <w:sz w:val="32"/>
          <w:szCs w:val="32"/>
          <w:u w:val="none"/>
        </w:rPr>
      </w:pPr>
      <w:r>
        <w:rPr>
          <w:rFonts w:hint="eastAsia" w:ascii="黑体" w:hAnsi="黑体" w:eastAsia="黑体" w:cs="仿宋_GB2312"/>
          <w:color w:val="auto"/>
          <w:kern w:val="2"/>
          <w:sz w:val="32"/>
          <w:szCs w:val="32"/>
          <w:u w:val="none"/>
          <w:lang w:val="en-US" w:eastAsia="zh-CN"/>
        </w:rPr>
        <w:t>四、</w:t>
      </w:r>
      <w:r>
        <w:rPr>
          <w:rFonts w:hint="eastAsia" w:ascii="黑体" w:hAnsi="黑体" w:eastAsia="黑体" w:cs="仿宋_GB2312"/>
          <w:color w:val="auto"/>
          <w:kern w:val="2"/>
          <w:sz w:val="32"/>
          <w:szCs w:val="32"/>
          <w:u w:val="none"/>
        </w:rPr>
        <w:t>菌落总数</w:t>
      </w:r>
    </w:p>
    <w:p>
      <w:pPr>
        <w:keepNext w:val="0"/>
        <w:keepLines w:val="0"/>
        <w:pageBreakBefore w:val="0"/>
        <w:widowControl/>
        <w:suppressLineNumbers w:val="0"/>
        <w:kinsoku/>
        <w:overflowPunct/>
        <w:topLinePunct w:val="0"/>
        <w:autoSpaceDE/>
        <w:autoSpaceDN/>
        <w:bidi w:val="0"/>
        <w:snapToGrid/>
        <w:spacing w:line="600" w:lineRule="exact"/>
        <w:ind w:firstLine="640" w:firstLineChars="200"/>
        <w:jc w:val="left"/>
        <w:textAlignment w:val="auto"/>
        <w:rPr>
          <w:rFonts w:hint="default" w:ascii="仿宋" w:hAnsi="仿宋" w:eastAsia="仿宋" w:cs="仿宋_GB2312"/>
          <w:color w:val="auto"/>
          <w:kern w:val="2"/>
          <w:sz w:val="48"/>
          <w:szCs w:val="48"/>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菌落总数是指示性微生物指标，用以反映食品的卫生状况。超标原因可能是生产企业所使用的原辅料初始菌落数较高；也可能是生产加工过程中卫生条件控制不严格；还可能与产品包装密封不严、储运条件控制不当等有关。</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仿宋_GB2312"/>
    <w:panose1 w:val="02000000000000000000"/>
    <w:charset w:val="86"/>
    <w:family w:val="roman"/>
    <w:pitch w:val="default"/>
    <w:sig w:usb0="00000000" w:usb1="00000000"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EEB01B"/>
    <w:multiLevelType w:val="singleLevel"/>
    <w:tmpl w:val="68EEB01B"/>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5317047"/>
    <w:rsid w:val="06D74455"/>
    <w:rsid w:val="08123F6F"/>
    <w:rsid w:val="0B45380D"/>
    <w:rsid w:val="0BA40294"/>
    <w:rsid w:val="0C8C4767"/>
    <w:rsid w:val="10B135D6"/>
    <w:rsid w:val="15EC594F"/>
    <w:rsid w:val="167B6CBC"/>
    <w:rsid w:val="168C6AE4"/>
    <w:rsid w:val="17677D3A"/>
    <w:rsid w:val="1924456A"/>
    <w:rsid w:val="193E766E"/>
    <w:rsid w:val="1A1F09D3"/>
    <w:rsid w:val="1D4213BE"/>
    <w:rsid w:val="2462067D"/>
    <w:rsid w:val="26631425"/>
    <w:rsid w:val="26DF4641"/>
    <w:rsid w:val="272354B2"/>
    <w:rsid w:val="27A95480"/>
    <w:rsid w:val="28B22DF6"/>
    <w:rsid w:val="29572E48"/>
    <w:rsid w:val="2A2D3458"/>
    <w:rsid w:val="2A8B307E"/>
    <w:rsid w:val="2BAF5CCC"/>
    <w:rsid w:val="2BCE09B8"/>
    <w:rsid w:val="2D851703"/>
    <w:rsid w:val="2DB63420"/>
    <w:rsid w:val="31F76E9A"/>
    <w:rsid w:val="332F602F"/>
    <w:rsid w:val="33775400"/>
    <w:rsid w:val="36225F84"/>
    <w:rsid w:val="39B72E0C"/>
    <w:rsid w:val="3C0E1DC6"/>
    <w:rsid w:val="3C350180"/>
    <w:rsid w:val="3CB27B7F"/>
    <w:rsid w:val="3CBD070A"/>
    <w:rsid w:val="4039711A"/>
    <w:rsid w:val="42C5372B"/>
    <w:rsid w:val="435033F0"/>
    <w:rsid w:val="451200B3"/>
    <w:rsid w:val="460D6897"/>
    <w:rsid w:val="49810C65"/>
    <w:rsid w:val="4C615739"/>
    <w:rsid w:val="4E2C5712"/>
    <w:rsid w:val="508E0988"/>
    <w:rsid w:val="50BD5E1A"/>
    <w:rsid w:val="51DB6199"/>
    <w:rsid w:val="567A47C5"/>
    <w:rsid w:val="59224657"/>
    <w:rsid w:val="593659D6"/>
    <w:rsid w:val="5C454A26"/>
    <w:rsid w:val="5D817942"/>
    <w:rsid w:val="5DC475F0"/>
    <w:rsid w:val="5E1E6906"/>
    <w:rsid w:val="5ED95286"/>
    <w:rsid w:val="5FC26101"/>
    <w:rsid w:val="60A46527"/>
    <w:rsid w:val="62393C54"/>
    <w:rsid w:val="63217256"/>
    <w:rsid w:val="65BE4C71"/>
    <w:rsid w:val="68DA55BD"/>
    <w:rsid w:val="6B1E3F8E"/>
    <w:rsid w:val="6B3B0481"/>
    <w:rsid w:val="6CE62940"/>
    <w:rsid w:val="71D631AF"/>
    <w:rsid w:val="72B73991"/>
    <w:rsid w:val="76CB3F79"/>
    <w:rsid w:val="772D16F5"/>
    <w:rsid w:val="785415C7"/>
    <w:rsid w:val="7A935AC6"/>
    <w:rsid w:val="AAFD5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1389</Words>
  <Characters>1449</Characters>
  <Lines>0</Lines>
  <Paragraphs>0</Paragraphs>
  <TotalTime>0</TotalTime>
  <ScaleCrop>false</ScaleCrop>
  <LinksUpToDate>false</LinksUpToDate>
  <CharactersWithSpaces>1458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2021-11-08T14:11:00Z</dcterms:created>
  <dc:creator>anshenghui</dc:creator>
  <cp:lastModifiedBy>miu</cp:lastModifiedBy>
  <cp:lastPrinted>2021-11-08T17:23:00Z</cp:lastPrinted>
  <dcterms:modified xsi:type="dcterms:W3CDTF">2023-02-28T02:52:08Z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59C52D3E5ED14B2AAC34DFF374B5170D</vt:lpwstr>
  </property>
</Properties>
</file>