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关于部分检验项目的说明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Chars="0" w:right="0" w:rightChars="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cs="宋体"/>
          <w:b w:val="0"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一、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highlight w:val="none"/>
          <w:lang w:val="en-US" w:eastAsia="zh-CN" w:bidi="ar-SA"/>
        </w:rPr>
        <w:t>噻虫胺</w:t>
      </w:r>
    </w:p>
    <w:p>
      <w:pPr>
        <w:pStyle w:val="3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leftChars="0" w:firstLine="420" w:firstLineChars="0"/>
        <w:textAlignment w:val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噻虫胺属新烟碱类杀虫剂，具有内吸性、触杀和胃毒作用，对姜蛆等有较好防效。少量的残留不会引起人体急性中毒，但长期食用噻虫胺超标的食品，对人体健康可能有一定影响。噻虫胺残留量超标的原因，可能是为快速控制虫害，加大用药量或未遵守采摘间隔期规定，致使上市销售的产品中残留量超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4958C1"/>
    <w:rsid w:val="38D204B3"/>
    <w:rsid w:val="3C8C2B17"/>
    <w:rsid w:val="524958C1"/>
    <w:rsid w:val="60B7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2022-07-06T06:24:00Z</dcterms:created>
  <dc:creator>duc</dc:creator>
  <cp:lastModifiedBy>duc</cp:lastModifiedBy>
  <dcterms:modified xsi:type="dcterms:W3CDTF">2023-02-21T02:19:03Z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