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default" w:ascii="宋体" w:hAnsi="宋体" w:eastAsia="方正黑体_GBK" w:cs="宋体"/>
          <w:spacing w:val="-11"/>
          <w:sz w:val="32"/>
          <w:szCs w:val="44"/>
          <w:lang w:val="en-US" w:eastAsia="zh-CN"/>
        </w:rPr>
      </w:pPr>
      <w:r>
        <w:rPr>
          <w:rFonts w:hint="eastAsia" w:ascii="宋体" w:hAnsi="宋体" w:eastAsia="方正黑体_GBK" w:cs="宋体"/>
          <w:spacing w:val="-11"/>
          <w:sz w:val="32"/>
          <w:szCs w:val="44"/>
          <w:lang w:val="en-US" w:eastAsia="zh-CN"/>
        </w:rPr>
        <w:t>附件4</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spacing w:val="-11"/>
          <w:sz w:val="44"/>
          <w:szCs w:val="44"/>
        </w:rPr>
      </w:pPr>
      <w:r>
        <w:rPr>
          <w:rFonts w:hint="eastAsia" w:ascii="宋体" w:hAnsi="宋体" w:eastAsia="方正小标宋_GBK" w:cs="宋体"/>
          <w:spacing w:val="-11"/>
          <w:sz w:val="44"/>
          <w:szCs w:val="44"/>
        </w:rPr>
        <w:t>部分不合格检验项目小知识</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spacing w:val="-11"/>
          <w:sz w:val="44"/>
          <w:szCs w:val="44"/>
        </w:rPr>
      </w:pP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color w:val="FF0000"/>
          <w:spacing w:val="-11"/>
          <w:sz w:val="32"/>
          <w:szCs w:val="32"/>
          <w:lang w:eastAsia="zh-CN"/>
        </w:rPr>
      </w:pPr>
      <w:r>
        <w:rPr>
          <w:rFonts w:hint="eastAsia" w:ascii="宋体" w:hAnsi="宋体" w:eastAsia="方正黑体_GBK" w:cs="宋体"/>
          <w:spacing w:val="-11"/>
          <w:sz w:val="32"/>
          <w:szCs w:val="32"/>
        </w:rPr>
        <w:t>一、灭蝇胺</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灭蝇胺是一种具有触杀功能的昆虫生长调节剂，干扰蜕皮和蛹化。长期食用灭蝇胺超标的食品，可能对人体健康有一定影响。《食品安全国家标准 食品中农药最大残留限量》（GB 2763—2021）中规定，灭蝇胺在豇豆中的最大残留限量值为0.5mg/kg。豇豆中灭蝇胺残留量超标的原因，可能是为</w:t>
      </w:r>
      <w:bookmarkStart w:id="0" w:name="_GoBack"/>
      <w:bookmarkEnd w:id="0"/>
      <w:r>
        <w:rPr>
          <w:rFonts w:hint="eastAsia" w:ascii="宋体" w:hAnsi="宋体" w:eastAsia="方正仿宋_GBK" w:cs="宋体"/>
          <w:kern w:val="2"/>
          <w:sz w:val="32"/>
          <w:szCs w:val="32"/>
          <w:lang w:val="en-US" w:eastAsia="zh-CN" w:bidi="ar-SA"/>
        </w:rPr>
        <w:t>保证豇豆收成和良好卖相，加大用药量或未遵守采摘间隔期规定，致使上市销售的产品中残留量超标。</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eastAsia="zh-CN"/>
        </w:rPr>
      </w:pPr>
      <w:r>
        <w:rPr>
          <w:rFonts w:hint="eastAsia" w:ascii="宋体" w:hAnsi="宋体" w:eastAsia="方正黑体_GBK" w:cs="宋体"/>
          <w:spacing w:val="-11"/>
          <w:sz w:val="32"/>
          <w:szCs w:val="32"/>
          <w:lang w:val="en-US" w:eastAsia="zh-CN"/>
        </w:rPr>
        <w:t>二</w:t>
      </w:r>
      <w:r>
        <w:rPr>
          <w:rFonts w:hint="eastAsia" w:ascii="宋体" w:hAnsi="宋体" w:eastAsia="方正黑体_GBK" w:cs="宋体"/>
          <w:spacing w:val="-11"/>
          <w:sz w:val="32"/>
          <w:szCs w:val="32"/>
        </w:rPr>
        <w:t>、防腐剂混合使用时各自用量占其最大使用量的比例</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eastAsia"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防腐剂是指天然或合成的化学成分，用于延缓或抑制由微生物引起的食品腐败变质。《食品安全国家标准 食品添加剂使用标准》（GB 2760—2014）中规定，防腐剂混合使用时，各自用量占其最大使用量的比例之和不得超过1。蔬菜制品中防腐剂混合使用时各自用量占其最大使用量的比例之和超标的原因，可能是生产企业对国家标准不够了解，从而过量添加多种不同的防腐剂。</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三、酒精度</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eastAsia"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酒精度又叫酒度，是指在20℃时，100毫升酒中含有乙醇（酒精）的毫升数，即体积（容量）的百分数。酒精度是酒类产品的一个重要理化指标，含量不达标主要影响产品的品质。《液态法白酒》（GB/T 20821—2007）中规定，酒精度实测值与标签标示值允许差为±1.0%vol。酒精度不合格一方面是由于企业未按规定进行出厂检验，造成酒精度与标签明示值不符；另一方面是一些白酒企业为降低成本，少用发酵的原料酒勾兑，用劣质酒精来代替，导致酒精度等指标不达标。</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四、胭脂红</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胭脂红是常见的人工合成着色剂，在现代食品业中应用广泛。相比于天然色素，具有着色力强、性质稳定等特点。《食品安全国家标准 食品添加剂使用标准》（GB 2760—2014）中规定，</w:t>
      </w:r>
      <w:r>
        <w:rPr>
          <w:rFonts w:hint="eastAsia" w:ascii="宋体" w:hAnsi="宋体" w:eastAsia="方正仿宋_GBK" w:cs="宋体"/>
          <w:kern w:val="2"/>
          <w:sz w:val="32"/>
          <w:szCs w:val="32"/>
          <w:lang w:val="en-US" w:eastAsia="zh-CN" w:bidi="ar-SA"/>
        </w:rPr>
        <w:t>熟肉制品</w:t>
      </w:r>
      <w:r>
        <w:rPr>
          <w:rFonts w:hint="default" w:ascii="宋体" w:hAnsi="宋体" w:eastAsia="方正仿宋_GBK" w:cs="宋体"/>
          <w:kern w:val="2"/>
          <w:sz w:val="32"/>
          <w:szCs w:val="32"/>
          <w:lang w:val="en-US" w:eastAsia="zh-CN" w:bidi="ar-SA"/>
        </w:rPr>
        <w:t>中</w:t>
      </w:r>
      <w:r>
        <w:rPr>
          <w:rFonts w:hint="eastAsia" w:ascii="宋体" w:hAnsi="宋体" w:eastAsia="方正仿宋_GBK" w:cs="宋体"/>
          <w:kern w:val="2"/>
          <w:sz w:val="32"/>
          <w:szCs w:val="32"/>
          <w:lang w:val="en-US" w:eastAsia="zh-CN" w:bidi="ar-SA"/>
        </w:rPr>
        <w:t>不得使用</w:t>
      </w:r>
      <w:r>
        <w:rPr>
          <w:rFonts w:hint="default" w:ascii="宋体" w:hAnsi="宋体" w:eastAsia="方正仿宋_GBK" w:cs="宋体"/>
          <w:kern w:val="2"/>
          <w:sz w:val="32"/>
          <w:szCs w:val="32"/>
          <w:lang w:val="en-US" w:eastAsia="zh-CN" w:bidi="ar-SA"/>
        </w:rPr>
        <w:t>胭脂红。</w:t>
      </w:r>
      <w:r>
        <w:rPr>
          <w:rFonts w:hint="eastAsia" w:ascii="宋体" w:hAnsi="宋体" w:eastAsia="方正仿宋_GBK" w:cs="宋体"/>
          <w:kern w:val="2"/>
          <w:sz w:val="32"/>
          <w:szCs w:val="32"/>
          <w:lang w:val="en-US" w:eastAsia="zh-CN" w:bidi="ar-SA"/>
        </w:rPr>
        <w:t>牛肉干</w:t>
      </w:r>
      <w:r>
        <w:rPr>
          <w:rFonts w:hint="default" w:ascii="宋体" w:hAnsi="宋体" w:eastAsia="方正仿宋_GBK" w:cs="宋体"/>
          <w:kern w:val="2"/>
          <w:sz w:val="32"/>
          <w:szCs w:val="32"/>
          <w:lang w:val="en-US" w:eastAsia="zh-CN" w:bidi="ar-SA"/>
        </w:rPr>
        <w:t>中检出胭脂红的原因，可能是生产企业使用了添加胭脂红的原辅料，也可能是为改善产品色泽</w:t>
      </w:r>
      <w:r>
        <w:rPr>
          <w:rFonts w:hint="eastAsia" w:ascii="宋体" w:hAnsi="宋体" w:eastAsia="方正仿宋_GBK" w:cs="宋体"/>
          <w:kern w:val="2"/>
          <w:sz w:val="32"/>
          <w:szCs w:val="32"/>
          <w:lang w:val="en-US" w:eastAsia="zh-CN" w:bidi="ar-SA"/>
        </w:rPr>
        <w:t>违规添加</w:t>
      </w:r>
      <w:r>
        <w:rPr>
          <w:rFonts w:hint="default" w:ascii="宋体" w:hAnsi="宋体" w:eastAsia="方正仿宋_GBK" w:cs="宋体"/>
          <w:kern w:val="2"/>
          <w:sz w:val="32"/>
          <w:szCs w:val="32"/>
          <w:lang w:val="en-US" w:eastAsia="zh-CN" w:bidi="ar-SA"/>
        </w:rPr>
        <w:t>。</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五、谷氨酸钠</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 xml:space="preserve">谷氨酸钠是谷氨酸的钠盐，味精的主要成分，属于天然的最丰富的非必需氨基酸之一，美国食品药品监督管理局将其归于“公认安全”（GRAS），我国和欧盟则视为食品添加剂。主要作用是增加食品的鲜味。《谷氨酸钠(味精)》（GB </w:t>
      </w:r>
      <w:r>
        <w:rPr>
          <w:rFonts w:hint="eastAsia" w:ascii="宋体" w:hAnsi="宋体" w:eastAsia="方正仿宋_GBK" w:cs="宋体"/>
          <w:kern w:val="2"/>
          <w:sz w:val="32"/>
          <w:szCs w:val="32"/>
          <w:lang w:val="en-US" w:eastAsia="zh-CN" w:bidi="ar-SA"/>
        </w:rPr>
        <w:t>8767—</w:t>
      </w:r>
      <w:r>
        <w:rPr>
          <w:rFonts w:hint="default" w:ascii="宋体" w:hAnsi="宋体" w:eastAsia="方正仿宋_GBK" w:cs="宋体"/>
          <w:kern w:val="2"/>
          <w:sz w:val="32"/>
          <w:szCs w:val="32"/>
          <w:lang w:val="en-US" w:eastAsia="zh-CN" w:bidi="ar-SA"/>
        </w:rPr>
        <w:t>20</w:t>
      </w:r>
      <w:r>
        <w:rPr>
          <w:rFonts w:hint="eastAsia" w:ascii="宋体" w:hAnsi="宋体" w:eastAsia="方正仿宋_GBK" w:cs="宋体"/>
          <w:kern w:val="2"/>
          <w:sz w:val="32"/>
          <w:szCs w:val="32"/>
          <w:lang w:val="en-US" w:eastAsia="zh-CN" w:bidi="ar-SA"/>
        </w:rPr>
        <w:t>07</w:t>
      </w:r>
      <w:r>
        <w:rPr>
          <w:rFonts w:hint="default" w:ascii="宋体" w:hAnsi="宋体" w:eastAsia="方正仿宋_GBK" w:cs="宋体"/>
          <w:kern w:val="2"/>
          <w:sz w:val="32"/>
          <w:szCs w:val="32"/>
          <w:lang w:val="en-US" w:eastAsia="zh-CN" w:bidi="ar-SA"/>
        </w:rPr>
        <w:t>）中规定，</w:t>
      </w:r>
      <w:r>
        <w:rPr>
          <w:rFonts w:hint="eastAsia" w:ascii="宋体" w:hAnsi="宋体" w:eastAsia="方正仿宋_GBK" w:cs="宋体"/>
          <w:kern w:val="2"/>
          <w:sz w:val="32"/>
          <w:szCs w:val="32"/>
          <w:lang w:val="en-US" w:eastAsia="zh-CN" w:bidi="ar-SA"/>
        </w:rPr>
        <w:t>加盐</w:t>
      </w:r>
      <w:r>
        <w:rPr>
          <w:rFonts w:hint="default" w:ascii="宋体" w:hAnsi="宋体" w:eastAsia="方正仿宋_GBK" w:cs="宋体"/>
          <w:kern w:val="2"/>
          <w:sz w:val="32"/>
          <w:szCs w:val="32"/>
          <w:lang w:val="en-US" w:eastAsia="zh-CN" w:bidi="ar-SA"/>
        </w:rPr>
        <w:t>味精中谷氨酸钠应符合≥</w:t>
      </w:r>
      <w:r>
        <w:rPr>
          <w:rFonts w:hint="eastAsia" w:ascii="宋体" w:hAnsi="宋体" w:eastAsia="方正仿宋_GBK" w:cs="宋体"/>
          <w:kern w:val="2"/>
          <w:sz w:val="32"/>
          <w:szCs w:val="32"/>
          <w:lang w:val="en-US" w:eastAsia="zh-CN" w:bidi="ar-SA"/>
        </w:rPr>
        <w:t>80</w:t>
      </w:r>
      <w:r>
        <w:rPr>
          <w:rFonts w:hint="default" w:ascii="宋体" w:hAnsi="宋体" w:eastAsia="方正仿宋_GBK" w:cs="宋体"/>
          <w:kern w:val="2"/>
          <w:sz w:val="32"/>
          <w:szCs w:val="32"/>
          <w:lang w:val="en-US" w:eastAsia="zh-CN" w:bidi="ar-SA"/>
        </w:rPr>
        <w:t>.0%。味精中谷氨酸钠不合格的原因可能是商家为控制成本，添加氯化钠，导致谷氨酸钠含量不足。谷氨酸钠不达标主要影响味精的品质，表明产品鲜味不足、质量不过关，但是不会对人体健康产生危害。</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六、玉米赤霉烯酮</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玉米赤霉烯酮，又称F-2毒素，是一类结构相似的二羟基苯酸 内酯化合物。主要是由一些镰刀菌属的真菌产生，不溶于水、二硫化碳、四氯化碳等溶剂，但溶于碱性水溶液，主要污染玉米，但对大麦、小麦、高粱、小米和大米也有污染，且在面粉、麦芽、啤酒及大豆及其制品中也可检出。玉米赤霉烯酮对神经系统、心脏、肾脏、肺和肝都有一定的毒害作用。《食品安全国家标准食品中真菌毒素限量》（GB 2761—2017）中的规定，玉米、玉米面（渣、片）、小麦、小麦粉中玉米赤霉烯酮的最大限量为60μg/kg。造成食品中玉米赤霉烯酮不合格的主要原因有：原料在种植、采收、运输及储存过程中受到霉菌污染，生产经营企业没有严格挑拣原料和进行相关检测，或工艺控制不当。</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七、恩诺沙星</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恩诺沙星属第三代喹诺酮类药物，是一类人工合成的广谱抗菌药，用于治疗动物的皮肤感染、呼吸道感染等，是动物专属用药。长期食用恩诺沙星残留超标的食品，可能在人体中蓄积，进而对人体机能产生危害，还可能使人体产生耐药性菌株。《食品安全国家标准 食品中兽药最大残留限量》（GB 31650—2019）中规定，恩诺沙星在鱼的皮和肉中最大残留限量值为100μg/kg。泥鳅（淡水鱼）中恩诺沙星超标的原因，可能是在养殖过程中为快速控制疫病，违规加大用药量或不遵守休药期规定，致使产品上市销售时的药物残留量超标。</w:t>
      </w:r>
    </w:p>
    <w:sectPr>
      <w:footerReference r:id="rId3" w:type="default"/>
      <w:footerReference r:id="rId4" w:type="even"/>
      <w:pgSz w:w="11906" w:h="16838"/>
      <w:pgMar w:top="2098" w:right="1417"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18A8B29-E274-448F-9C9B-16CD0487ECD6}"/>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2" w:fontKey="{51AEF536-9ABD-4645-AF1B-46705248946B}"/>
  </w:font>
  <w:font w:name="方正小标宋_GBK">
    <w:panose1 w:val="03000509000000000000"/>
    <w:charset w:val="86"/>
    <w:family w:val="auto"/>
    <w:pitch w:val="default"/>
    <w:sig w:usb0="00000001" w:usb1="080E0000" w:usb2="00000000" w:usb3="00000000" w:csb0="00040000" w:csb1="00000000"/>
    <w:embedRegular r:id="rId3" w:fontKey="{4E8BA990-A620-4E01-B434-C04AEF80633C}"/>
  </w:font>
  <w:font w:name="方正仿宋_GBK">
    <w:panose1 w:val="03000509000000000000"/>
    <w:charset w:val="86"/>
    <w:family w:val="auto"/>
    <w:pitch w:val="default"/>
    <w:sig w:usb0="00000001" w:usb1="080E0000" w:usb2="00000000" w:usb3="00000000" w:csb0="00040000" w:csb1="00000000"/>
    <w:embedRegular r:id="rId4" w:fontKey="{05A635B3-F436-471A-93C5-C4BDDDA6ED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0827681"/>
      <w:docPartObj>
        <w:docPartGallery w:val="autotext"/>
      </w:docPartObj>
    </w:sdtPr>
    <w:sdtContent>
      <w:p>
        <w:pPr>
          <w:pStyle w:val="6"/>
          <w:jc w:val="center"/>
        </w:pPr>
        <w:r>
          <w:fldChar w:fldCharType="begin"/>
        </w:r>
        <w:r>
          <w:instrText xml:space="preserve">PAGE   \* MERGEFORMAT</w:instrText>
        </w:r>
        <w:r>
          <w:fldChar w:fldCharType="separate"/>
        </w:r>
        <w:r>
          <w:rPr>
            <w:lang w:val="zh-CN"/>
          </w:rPr>
          <w:t>4</w:t>
        </w:r>
        <w: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wZDdmNmRmMWE0NzJhMmY2YTYwYTgwODljNWQ2YjEifQ=="/>
  </w:docVars>
  <w:rsids>
    <w:rsidRoot w:val="15B85137"/>
    <w:rsid w:val="000119D5"/>
    <w:rsid w:val="00013E30"/>
    <w:rsid w:val="000276F3"/>
    <w:rsid w:val="00045657"/>
    <w:rsid w:val="00063DA7"/>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A6A35"/>
    <w:rsid w:val="005A758A"/>
    <w:rsid w:val="005C0139"/>
    <w:rsid w:val="005C2A8D"/>
    <w:rsid w:val="005C692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C0211"/>
    <w:rsid w:val="00ED0256"/>
    <w:rsid w:val="00ED0DA7"/>
    <w:rsid w:val="00ED21A0"/>
    <w:rsid w:val="00EF6B02"/>
    <w:rsid w:val="00F05932"/>
    <w:rsid w:val="00F075AE"/>
    <w:rsid w:val="00F1347C"/>
    <w:rsid w:val="00F75612"/>
    <w:rsid w:val="00F80202"/>
    <w:rsid w:val="00F915D8"/>
    <w:rsid w:val="00FA490E"/>
    <w:rsid w:val="00FA66BA"/>
    <w:rsid w:val="00FC3D20"/>
    <w:rsid w:val="00FF2E4D"/>
    <w:rsid w:val="02E57613"/>
    <w:rsid w:val="0AAD14F9"/>
    <w:rsid w:val="0BAF665A"/>
    <w:rsid w:val="0FED6590"/>
    <w:rsid w:val="11AA7966"/>
    <w:rsid w:val="141679B1"/>
    <w:rsid w:val="159E2C66"/>
    <w:rsid w:val="15B85137"/>
    <w:rsid w:val="16041BA6"/>
    <w:rsid w:val="187854F2"/>
    <w:rsid w:val="199F4121"/>
    <w:rsid w:val="1D2A530E"/>
    <w:rsid w:val="1F0653D6"/>
    <w:rsid w:val="2BDB0938"/>
    <w:rsid w:val="2C9024A3"/>
    <w:rsid w:val="2DE7759F"/>
    <w:rsid w:val="361B61C7"/>
    <w:rsid w:val="3A512225"/>
    <w:rsid w:val="3B797920"/>
    <w:rsid w:val="3ECA4CD4"/>
    <w:rsid w:val="40475A64"/>
    <w:rsid w:val="44586DC0"/>
    <w:rsid w:val="479E0D55"/>
    <w:rsid w:val="48805DD2"/>
    <w:rsid w:val="4AFE195C"/>
    <w:rsid w:val="4B304B48"/>
    <w:rsid w:val="4B5562A0"/>
    <w:rsid w:val="4BC323F1"/>
    <w:rsid w:val="4C9B5A25"/>
    <w:rsid w:val="4EE57FD2"/>
    <w:rsid w:val="52732B71"/>
    <w:rsid w:val="532E3A5B"/>
    <w:rsid w:val="5B0203A0"/>
    <w:rsid w:val="60FD15F7"/>
    <w:rsid w:val="63A75247"/>
    <w:rsid w:val="6A00000E"/>
    <w:rsid w:val="6A7A5576"/>
    <w:rsid w:val="6D535020"/>
    <w:rsid w:val="6E0005AE"/>
    <w:rsid w:val="6ED3511D"/>
    <w:rsid w:val="6FB849AC"/>
    <w:rsid w:val="74A44FDB"/>
    <w:rsid w:val="75856B41"/>
    <w:rsid w:val="768E4620"/>
    <w:rsid w:val="7CCD4AFB"/>
    <w:rsid w:val="7D2423F5"/>
    <w:rsid w:val="7F5B1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annotation text"/>
    <w:basedOn w:val="1"/>
    <w:link w:val="20"/>
    <w:qFormat/>
    <w:uiPriority w:val="0"/>
    <w:pPr>
      <w:jc w:val="left"/>
    </w:pPr>
  </w:style>
  <w:style w:type="paragraph" w:styleId="5">
    <w:name w:val="Balloon Text"/>
    <w:basedOn w:val="1"/>
    <w:link w:val="15"/>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19"/>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1"/>
    <w:qFormat/>
    <w:uiPriority w:val="0"/>
    <w:rPr>
      <w:b/>
      <w:bCs/>
    </w:rPr>
  </w:style>
  <w:style w:type="character" w:styleId="13">
    <w:name w:val="annotation reference"/>
    <w:basedOn w:val="12"/>
    <w:qFormat/>
    <w:uiPriority w:val="0"/>
    <w:rPr>
      <w:sz w:val="21"/>
      <w:szCs w:val="21"/>
    </w:rPr>
  </w:style>
  <w:style w:type="paragraph" w:customStyle="1" w:styleId="14">
    <w:name w:val="列出段落2"/>
    <w:basedOn w:val="1"/>
    <w:qFormat/>
    <w:uiPriority w:val="34"/>
    <w:pPr>
      <w:ind w:firstLine="420" w:firstLineChars="200"/>
    </w:pPr>
  </w:style>
  <w:style w:type="character" w:customStyle="1" w:styleId="15">
    <w:name w:val="批注框文本 字符"/>
    <w:basedOn w:val="12"/>
    <w:link w:val="5"/>
    <w:qFormat/>
    <w:uiPriority w:val="0"/>
    <w:rPr>
      <w:rFonts w:ascii="Calibri" w:hAnsi="Calibri" w:eastAsia="宋体" w:cs="Times New Roman"/>
      <w:kern w:val="2"/>
      <w:sz w:val="18"/>
      <w:szCs w:val="18"/>
    </w:rPr>
  </w:style>
  <w:style w:type="paragraph" w:styleId="16">
    <w:name w:val="List Paragraph"/>
    <w:basedOn w:val="1"/>
    <w:qFormat/>
    <w:uiPriority w:val="34"/>
    <w:pPr>
      <w:ind w:firstLine="420" w:firstLineChars="200"/>
    </w:pPr>
    <w:rPr>
      <w:szCs w:val="22"/>
    </w:rPr>
  </w:style>
  <w:style w:type="character" w:customStyle="1" w:styleId="17">
    <w:name w:val="页眉 字符"/>
    <w:basedOn w:val="12"/>
    <w:link w:val="7"/>
    <w:qFormat/>
    <w:uiPriority w:val="0"/>
    <w:rPr>
      <w:rFonts w:ascii="Calibri" w:hAnsi="Calibri" w:eastAsia="宋体" w:cs="Times New Roman"/>
      <w:kern w:val="2"/>
      <w:sz w:val="18"/>
      <w:szCs w:val="18"/>
    </w:rPr>
  </w:style>
  <w:style w:type="character" w:customStyle="1" w:styleId="18">
    <w:name w:val="页脚 字符"/>
    <w:basedOn w:val="12"/>
    <w:link w:val="6"/>
    <w:qFormat/>
    <w:uiPriority w:val="99"/>
    <w:rPr>
      <w:rFonts w:ascii="Calibri" w:hAnsi="Calibri" w:eastAsia="宋体" w:cs="Times New Roman"/>
      <w:kern w:val="2"/>
      <w:sz w:val="18"/>
      <w:szCs w:val="18"/>
    </w:rPr>
  </w:style>
  <w:style w:type="character" w:customStyle="1" w:styleId="19">
    <w:name w:val="副标题 字符"/>
    <w:basedOn w:val="12"/>
    <w:link w:val="8"/>
    <w:qFormat/>
    <w:uiPriority w:val="0"/>
    <w:rPr>
      <w:rFonts w:ascii="Times New Roman" w:hAnsi="Times New Roman" w:eastAsia="黑体"/>
      <w:bCs/>
      <w:kern w:val="28"/>
      <w:sz w:val="32"/>
      <w:szCs w:val="32"/>
    </w:rPr>
  </w:style>
  <w:style w:type="character" w:customStyle="1" w:styleId="20">
    <w:name w:val="批注文字 字符"/>
    <w:basedOn w:val="12"/>
    <w:link w:val="4"/>
    <w:qFormat/>
    <w:uiPriority w:val="0"/>
    <w:rPr>
      <w:rFonts w:ascii="Calibri" w:hAnsi="Calibri" w:eastAsia="宋体" w:cs="Times New Roman"/>
      <w:kern w:val="2"/>
      <w:sz w:val="21"/>
      <w:szCs w:val="24"/>
    </w:rPr>
  </w:style>
  <w:style w:type="character" w:customStyle="1" w:styleId="21">
    <w:name w:val="批注主题 字符"/>
    <w:basedOn w:val="20"/>
    <w:link w:val="10"/>
    <w:qFormat/>
    <w:uiPriority w:val="0"/>
    <w:rPr>
      <w:rFonts w:ascii="Calibri" w:hAnsi="Calibri" w:eastAsia="宋体" w:cs="Times New Roman"/>
      <w:b/>
      <w:bCs/>
      <w:kern w:val="2"/>
      <w:sz w:val="21"/>
      <w:szCs w:val="24"/>
    </w:rPr>
  </w:style>
  <w:style w:type="paragraph" w:customStyle="1" w:styleId="22">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3</Pages>
  <Words>1481</Words>
  <Characters>1576</Characters>
  <Lines>16</Lines>
  <Paragraphs>4</Paragraphs>
  <TotalTime>13</TotalTime>
  <ScaleCrop>false</ScaleCrop>
  <LinksUpToDate>false</LinksUpToDate>
  <CharactersWithSpaces>1594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YUE</cp:lastModifiedBy>
  <dcterms:modified xsi:type="dcterms:W3CDTF">2022-12-28T08:48:17Z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665DFCFFE0C14853875C9B62468006AB</vt:lpwstr>
  </property>
</Properties>
</file>