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0A19" w:rsidRDefault="0056035B">
      <w:pPr>
        <w:adjustRightInd w:val="0"/>
        <w:snapToGrid w:val="0"/>
        <w:spacing w:after="120" w:line="336" w:lineRule="auto"/>
        <w:jc w:val="left"/>
        <w:rPr>
          <w:rFonts w:ascii="仿宋_GB2312" w:eastAsia="仿宋_GB2312" w:hAnsi="宋体"/>
          <w:sz w:val="32"/>
          <w:szCs w:val="32"/>
        </w:rPr>
      </w:pPr>
      <w:bookmarkStart w:id="0" w:name="_GoBack"/>
      <w:bookmarkEnd w:id="0"/>
      <w:r>
        <w:rPr>
          <w:rFonts w:ascii="仿宋_GB2312" w:eastAsia="仿宋_GB2312" w:hAnsi="宋体" w:hint="eastAsia"/>
          <w:sz w:val="32"/>
          <w:szCs w:val="32"/>
        </w:rPr>
        <w:t>机构代码：</w:t>
      </w:r>
      <w:r>
        <w:rPr>
          <w:rFonts w:ascii="仿宋_GB2312" w:eastAsia="仿宋_GB2312" w:hAnsi="宋体"/>
          <w:sz w:val="32"/>
          <w:szCs w:val="32"/>
        </w:rPr>
        <w:t>2020043009</w:t>
      </w:r>
    </w:p>
    <w:p w:rsidR="00280A19" w:rsidRDefault="0056035B">
      <w:pPr>
        <w:tabs>
          <w:tab w:val="left" w:pos="790"/>
        </w:tabs>
        <w:overflowPunct w:val="0"/>
        <w:adjustRightInd w:val="0"/>
        <w:snapToGrid w:val="0"/>
        <w:jc w:val="center"/>
        <w:rPr>
          <w:rFonts w:ascii="方正小标宋简体" w:eastAsia="方正小标宋简体" w:hAnsi="宋体"/>
          <w:sz w:val="44"/>
          <w:szCs w:val="44"/>
        </w:rPr>
      </w:pPr>
      <w:bookmarkStart w:id="1" w:name="organName"/>
      <w:r>
        <w:rPr>
          <w:rFonts w:ascii="方正小标宋简体" w:eastAsia="方正小标宋简体" w:hAnsi="宋体" w:hint="eastAsia"/>
          <w:sz w:val="44"/>
          <w:szCs w:val="44"/>
        </w:rPr>
        <w:t>上海市市场监督管理局</w:t>
      </w:r>
      <w:bookmarkEnd w:id="1"/>
    </w:p>
    <w:p w:rsidR="00280A19" w:rsidRDefault="0056035B">
      <w:pPr>
        <w:tabs>
          <w:tab w:val="left" w:pos="790"/>
        </w:tabs>
        <w:overflowPunct w:val="0"/>
        <w:adjustRightInd w:val="0"/>
        <w:snapToGrid w:val="0"/>
        <w:jc w:val="center"/>
        <w:rPr>
          <w:rFonts w:ascii="方正小标宋简体" w:eastAsia="方正小标宋简体" w:hAnsi="宋体"/>
          <w:sz w:val="44"/>
          <w:szCs w:val="44"/>
        </w:rPr>
      </w:pPr>
      <w:r>
        <w:rPr>
          <w:rFonts w:ascii="方正小标宋简体" w:eastAsia="方正小标宋简体" w:hAnsi="宋体" w:hint="eastAsia"/>
          <w:sz w:val="44"/>
          <w:szCs w:val="44"/>
        </w:rPr>
        <w:t>行政处罚决定书</w:t>
      </w:r>
    </w:p>
    <w:p w:rsidR="00280A19" w:rsidRDefault="0056035B">
      <w:pPr>
        <w:tabs>
          <w:tab w:val="left" w:pos="790"/>
          <w:tab w:val="left" w:pos="948"/>
        </w:tabs>
        <w:overflowPunct w:val="0"/>
        <w:adjustRightInd w:val="0"/>
        <w:snapToGrid w:val="0"/>
        <w:spacing w:before="120"/>
        <w:jc w:val="center"/>
        <w:rPr>
          <w:rFonts w:ascii="楷体_GB2312" w:eastAsia="楷体_GB2312" w:hAnsi="宋体"/>
          <w:sz w:val="32"/>
          <w:szCs w:val="30"/>
        </w:rPr>
      </w:pPr>
      <w:r>
        <w:rPr>
          <w:rFonts w:ascii="楷体_GB2312" w:eastAsia="楷体_GB2312" w:hAnsi="宋体" w:hint="eastAsia"/>
          <w:sz w:val="32"/>
          <w:szCs w:val="30"/>
        </w:rPr>
        <w:t>沪市监总处〔</w:t>
      </w:r>
      <w:r>
        <w:rPr>
          <w:rFonts w:ascii="楷体_GB2312" w:eastAsia="楷体_GB2312" w:hAnsi="宋体" w:hint="eastAsia"/>
          <w:sz w:val="32"/>
          <w:szCs w:val="30"/>
        </w:rPr>
        <w:t>2022</w:t>
      </w:r>
      <w:r>
        <w:rPr>
          <w:rFonts w:ascii="楷体_GB2312" w:eastAsia="楷体_GB2312" w:hAnsi="宋体" w:hint="eastAsia"/>
          <w:sz w:val="32"/>
          <w:szCs w:val="30"/>
        </w:rPr>
        <w:t>〕</w:t>
      </w:r>
      <w:r>
        <w:rPr>
          <w:rFonts w:ascii="楷体_GB2312" w:eastAsia="楷体_GB2312" w:hAnsi="宋体" w:hint="eastAsia"/>
          <w:sz w:val="32"/>
          <w:szCs w:val="30"/>
        </w:rPr>
        <w:t>322021000496</w:t>
      </w:r>
      <w:r>
        <w:rPr>
          <w:rFonts w:ascii="楷体_GB2312" w:eastAsia="楷体_GB2312" w:hAnsi="宋体" w:hint="eastAsia"/>
          <w:sz w:val="32"/>
          <w:szCs w:val="30"/>
        </w:rPr>
        <w:t>号</w:t>
      </w:r>
    </w:p>
    <w:p w:rsidR="00280A19" w:rsidRDefault="00280A19">
      <w:pPr>
        <w:tabs>
          <w:tab w:val="left" w:pos="790"/>
          <w:tab w:val="left" w:pos="948"/>
        </w:tabs>
        <w:overflowPunct w:val="0"/>
        <w:adjustRightInd w:val="0"/>
        <w:snapToGrid w:val="0"/>
        <w:spacing w:before="120"/>
        <w:jc w:val="center"/>
        <w:rPr>
          <w:rFonts w:ascii="楷体_GB2312" w:eastAsia="楷体_GB2312" w:hAnsi="宋体"/>
          <w:sz w:val="32"/>
          <w:szCs w:val="30"/>
        </w:rPr>
      </w:pPr>
    </w:p>
    <w:p w:rsidR="00280A19" w:rsidRDefault="0056035B">
      <w:pPr>
        <w:snapToGrid w:val="0"/>
        <w:spacing w:line="560" w:lineRule="exact"/>
        <w:ind w:firstLineChars="100" w:firstLine="320"/>
        <w:rPr>
          <w:rFonts w:ascii="Times New Roman" w:eastAsia="仿宋_GB2312" w:hAnsi="Times New Roman" w:cs="微软雅黑"/>
          <w:kern w:val="1"/>
          <w:sz w:val="32"/>
          <w:szCs w:val="32"/>
        </w:rPr>
      </w:pPr>
      <w:r>
        <w:rPr>
          <w:rFonts w:ascii="Times New Roman" w:eastAsia="仿宋_GB2312" w:hAnsi="Times New Roman" w:cs="微软雅黑" w:hint="eastAsia"/>
          <w:kern w:val="1"/>
          <w:sz w:val="32"/>
          <w:szCs w:val="32"/>
        </w:rPr>
        <w:t>当事人：司南（上海）金融信息服务股份有限公司</w:t>
      </w:r>
    </w:p>
    <w:p w:rsidR="00280A19" w:rsidRDefault="0056035B">
      <w:pPr>
        <w:snapToGrid w:val="0"/>
        <w:spacing w:line="560" w:lineRule="exact"/>
        <w:ind w:firstLineChars="100" w:firstLine="320"/>
        <w:rPr>
          <w:rFonts w:ascii="仿宋_GB2312" w:eastAsia="仿宋_GB2312" w:hAnsi="Times New Roman" w:cs="Mongolian Baiti"/>
          <w:sz w:val="32"/>
          <w:szCs w:val="32"/>
        </w:rPr>
      </w:pPr>
      <w:r>
        <w:rPr>
          <w:rFonts w:ascii="仿宋_GB2312" w:eastAsia="仿宋_GB2312" w:hAnsi="Times New Roman" w:cs="Mongolian Baiti" w:hint="eastAsia"/>
          <w:sz w:val="32"/>
          <w:szCs w:val="32"/>
        </w:rPr>
        <w:t>主体资格证照名称：营业执照</w:t>
      </w:r>
    </w:p>
    <w:p w:rsidR="00280A19" w:rsidRDefault="0056035B">
      <w:pPr>
        <w:snapToGrid w:val="0"/>
        <w:spacing w:line="560" w:lineRule="exact"/>
        <w:ind w:firstLineChars="100" w:firstLine="320"/>
        <w:rPr>
          <w:rFonts w:ascii="Times New Roman" w:eastAsia="仿宋_GB2312" w:hAnsi="Times New Roman" w:cs="微软雅黑"/>
          <w:kern w:val="1"/>
          <w:sz w:val="32"/>
          <w:szCs w:val="32"/>
        </w:rPr>
      </w:pPr>
      <w:r>
        <w:rPr>
          <w:rFonts w:ascii="Times New Roman" w:eastAsia="仿宋_GB2312" w:hAnsi="Times New Roman" w:cs="微软雅黑" w:hint="eastAsia"/>
          <w:kern w:val="1"/>
          <w:sz w:val="32"/>
          <w:szCs w:val="32"/>
        </w:rPr>
        <w:t>统一社会信用代码：</w:t>
      </w:r>
      <w:r>
        <w:rPr>
          <w:rFonts w:ascii="Times New Roman" w:eastAsia="仿宋_GB2312" w:hAnsi="Times New Roman" w:cs="微软雅黑" w:hint="eastAsia"/>
          <w:kern w:val="1"/>
          <w:sz w:val="32"/>
          <w:szCs w:val="32"/>
        </w:rPr>
        <w:t>91310000320855390U</w:t>
      </w:r>
    </w:p>
    <w:p w:rsidR="00280A19" w:rsidRDefault="0056035B">
      <w:pPr>
        <w:snapToGrid w:val="0"/>
        <w:spacing w:line="560" w:lineRule="exact"/>
        <w:ind w:leftChars="152" w:left="1439" w:hangingChars="350" w:hanging="1120"/>
        <w:rPr>
          <w:rFonts w:ascii="Times New Roman" w:eastAsia="仿宋_GB2312" w:hAnsi="Times New Roman" w:cs="微软雅黑"/>
          <w:kern w:val="1"/>
          <w:sz w:val="32"/>
          <w:szCs w:val="32"/>
        </w:rPr>
      </w:pPr>
      <w:r>
        <w:rPr>
          <w:rFonts w:ascii="Times New Roman" w:eastAsia="仿宋_GB2312" w:hAnsi="Times New Roman" w:cs="微软雅黑" w:hint="eastAsia"/>
          <w:kern w:val="1"/>
          <w:sz w:val="32"/>
          <w:szCs w:val="32"/>
        </w:rPr>
        <w:t>住</w:t>
      </w:r>
      <w:r>
        <w:rPr>
          <w:rFonts w:ascii="Times New Roman" w:eastAsia="仿宋_GB2312" w:hAnsi="Times New Roman" w:cs="微软雅黑" w:hint="eastAsia"/>
          <w:kern w:val="1"/>
          <w:sz w:val="32"/>
          <w:szCs w:val="32"/>
        </w:rPr>
        <w:t xml:space="preserve">  </w:t>
      </w:r>
      <w:r>
        <w:rPr>
          <w:rFonts w:ascii="Times New Roman" w:eastAsia="仿宋_GB2312" w:hAnsi="Times New Roman" w:cs="微软雅黑" w:hint="eastAsia"/>
          <w:kern w:val="1"/>
          <w:sz w:val="32"/>
          <w:szCs w:val="32"/>
        </w:rPr>
        <w:t>所：中国（上海）自由贸易试验区芳春路</w:t>
      </w:r>
      <w:r>
        <w:rPr>
          <w:rFonts w:ascii="Times New Roman" w:eastAsia="仿宋_GB2312" w:hAnsi="Times New Roman" w:cs="微软雅黑" w:hint="eastAsia"/>
          <w:kern w:val="1"/>
          <w:sz w:val="32"/>
          <w:szCs w:val="32"/>
        </w:rPr>
        <w:t>400</w:t>
      </w:r>
      <w:r>
        <w:rPr>
          <w:rFonts w:ascii="Times New Roman" w:eastAsia="仿宋_GB2312" w:hAnsi="Times New Roman" w:cs="微软雅黑" w:hint="eastAsia"/>
          <w:kern w:val="1"/>
          <w:sz w:val="32"/>
          <w:szCs w:val="32"/>
        </w:rPr>
        <w:t>号</w:t>
      </w:r>
      <w:r>
        <w:rPr>
          <w:rFonts w:ascii="Times New Roman" w:eastAsia="仿宋_GB2312" w:hAnsi="Times New Roman" w:cs="微软雅黑" w:hint="eastAsia"/>
          <w:kern w:val="1"/>
          <w:sz w:val="32"/>
          <w:szCs w:val="32"/>
        </w:rPr>
        <w:t>1</w:t>
      </w:r>
      <w:r>
        <w:rPr>
          <w:rFonts w:ascii="Times New Roman" w:eastAsia="仿宋_GB2312" w:hAnsi="Times New Roman" w:cs="微软雅黑" w:hint="eastAsia"/>
          <w:kern w:val="1"/>
          <w:sz w:val="32"/>
          <w:szCs w:val="32"/>
        </w:rPr>
        <w:t>幢</w:t>
      </w:r>
      <w:r>
        <w:rPr>
          <w:rFonts w:ascii="Times New Roman" w:eastAsia="仿宋_GB2312" w:hAnsi="Times New Roman" w:cs="微软雅黑" w:hint="eastAsia"/>
          <w:kern w:val="1"/>
          <w:sz w:val="32"/>
          <w:szCs w:val="32"/>
        </w:rPr>
        <w:t>3</w:t>
      </w:r>
      <w:r>
        <w:rPr>
          <w:rFonts w:ascii="Times New Roman" w:eastAsia="仿宋_GB2312" w:hAnsi="Times New Roman" w:cs="微软雅黑" w:hint="eastAsia"/>
          <w:kern w:val="1"/>
          <w:sz w:val="32"/>
          <w:szCs w:val="32"/>
        </w:rPr>
        <w:t>层</w:t>
      </w:r>
      <w:r>
        <w:rPr>
          <w:rFonts w:ascii="Times New Roman" w:eastAsia="仿宋_GB2312" w:hAnsi="Times New Roman" w:cs="微软雅黑" w:hint="eastAsia"/>
          <w:kern w:val="1"/>
          <w:sz w:val="32"/>
          <w:szCs w:val="32"/>
        </w:rPr>
        <w:t>301-471</w:t>
      </w:r>
      <w:r>
        <w:rPr>
          <w:rFonts w:ascii="Times New Roman" w:eastAsia="仿宋_GB2312" w:hAnsi="Times New Roman" w:cs="微软雅黑" w:hint="eastAsia"/>
          <w:kern w:val="1"/>
          <w:sz w:val="32"/>
          <w:szCs w:val="32"/>
        </w:rPr>
        <w:t>室</w:t>
      </w:r>
    </w:p>
    <w:p w:rsidR="00280A19" w:rsidRDefault="0056035B">
      <w:pPr>
        <w:snapToGrid w:val="0"/>
        <w:spacing w:line="560" w:lineRule="exact"/>
        <w:ind w:firstLineChars="100" w:firstLine="320"/>
        <w:rPr>
          <w:rFonts w:ascii="Times New Roman" w:eastAsia="仿宋_GB2312" w:hAnsi="Times New Roman" w:cs="微软雅黑"/>
          <w:kern w:val="1"/>
          <w:sz w:val="32"/>
          <w:szCs w:val="32"/>
        </w:rPr>
      </w:pPr>
      <w:r>
        <w:rPr>
          <w:rFonts w:ascii="Times New Roman" w:eastAsia="仿宋_GB2312" w:hAnsi="Times New Roman" w:cs="微软雅黑" w:hint="eastAsia"/>
          <w:kern w:val="1"/>
          <w:sz w:val="32"/>
          <w:szCs w:val="32"/>
        </w:rPr>
        <w:t>法定代表人：马军锋</w:t>
      </w:r>
    </w:p>
    <w:p w:rsidR="00280A19" w:rsidRDefault="0056035B">
      <w:pPr>
        <w:snapToGrid w:val="0"/>
        <w:spacing w:line="560" w:lineRule="exact"/>
        <w:ind w:firstLineChars="200" w:firstLine="640"/>
        <w:rPr>
          <w:rFonts w:ascii="Times New Roman" w:eastAsia="仿宋_GB2312" w:hAnsi="Times New Roman" w:cs="微软雅黑"/>
          <w:kern w:val="1"/>
          <w:sz w:val="32"/>
          <w:szCs w:val="32"/>
        </w:rPr>
      </w:pPr>
      <w:r>
        <w:rPr>
          <w:rFonts w:ascii="Times New Roman" w:eastAsia="仿宋_GB2312" w:hAnsi="Times New Roman" w:cs="微软雅黑" w:hint="eastAsia"/>
          <w:kern w:val="1"/>
          <w:sz w:val="32"/>
          <w:szCs w:val="32"/>
        </w:rPr>
        <w:t>本局依据</w:t>
      </w:r>
      <w:r>
        <w:rPr>
          <w:rFonts w:ascii="Times New Roman" w:eastAsia="仿宋_GB2312" w:hAnsi="Times New Roman" w:cs="微软雅黑" w:hint="eastAsia"/>
          <w:kern w:val="1"/>
          <w:sz w:val="32"/>
          <w:szCs w:val="32"/>
        </w:rPr>
        <w:t>举报</w:t>
      </w:r>
      <w:r>
        <w:rPr>
          <w:rFonts w:ascii="Times New Roman" w:eastAsia="仿宋_GB2312" w:hAnsi="Times New Roman" w:cs="微软雅黑"/>
          <w:kern w:val="1"/>
          <w:sz w:val="32"/>
          <w:szCs w:val="32"/>
          <w:lang w:val="en"/>
        </w:rPr>
        <w:t>线索发现</w:t>
      </w:r>
      <w:r>
        <w:rPr>
          <w:rFonts w:ascii="Times New Roman" w:eastAsia="仿宋_GB2312" w:hAnsi="Times New Roman" w:cs="微软雅黑" w:hint="eastAsia"/>
          <w:kern w:val="1"/>
          <w:sz w:val="32"/>
          <w:szCs w:val="32"/>
        </w:rPr>
        <w:t>当事人连续两年以上未履行企业年报公示义务且已不在住所地经营办公，涉嫌违反《中华人民共和国公司法》第二百一十一条第一款之规定</w:t>
      </w:r>
      <w:r>
        <w:rPr>
          <w:rFonts w:ascii="Times New Roman" w:eastAsia="仿宋_GB2312" w:hAnsi="Times New Roman" w:cs="微软雅黑" w:hint="eastAsia"/>
          <w:kern w:val="1"/>
          <w:sz w:val="32"/>
          <w:szCs w:val="32"/>
        </w:rPr>
        <w:t>。为进一步查明违法事实，本局依法</w:t>
      </w:r>
      <w:r>
        <w:rPr>
          <w:rFonts w:ascii="Times New Roman" w:eastAsia="仿宋_GB2312" w:hAnsi="Times New Roman" w:cs="微软雅黑"/>
          <w:kern w:val="1"/>
          <w:sz w:val="32"/>
          <w:szCs w:val="32"/>
          <w:lang w:val="en"/>
        </w:rPr>
        <w:t>对当事人立案调查</w:t>
      </w:r>
      <w:r>
        <w:rPr>
          <w:rFonts w:ascii="Times New Roman" w:eastAsia="仿宋_GB2312" w:hAnsi="Times New Roman" w:cs="微软雅黑" w:hint="eastAsia"/>
          <w:kern w:val="1"/>
          <w:sz w:val="32"/>
          <w:szCs w:val="32"/>
          <w:lang w:val="en"/>
        </w:rPr>
        <w:t>。</w:t>
      </w:r>
      <w:r>
        <w:rPr>
          <w:rFonts w:ascii="Times New Roman" w:eastAsia="仿宋_GB2312" w:hAnsi="Times New Roman" w:cs="微软雅黑" w:hint="eastAsia"/>
          <w:kern w:val="1"/>
          <w:sz w:val="32"/>
          <w:szCs w:val="32"/>
        </w:rPr>
        <w:t>调查过程中，本局依法调取相关证据材料，并制作现场笔录，期间未对当事人采取行政强制措施。</w:t>
      </w:r>
    </w:p>
    <w:p w:rsidR="00280A19" w:rsidRDefault="0056035B">
      <w:pPr>
        <w:snapToGrid w:val="0"/>
        <w:spacing w:line="560" w:lineRule="exact"/>
        <w:ind w:firstLineChars="200" w:firstLine="640"/>
        <w:rPr>
          <w:rFonts w:ascii="Times New Roman" w:eastAsia="仿宋_GB2312" w:hAnsi="Times New Roman" w:cs="微软雅黑"/>
          <w:kern w:val="1"/>
          <w:sz w:val="32"/>
          <w:szCs w:val="32"/>
        </w:rPr>
      </w:pPr>
      <w:r>
        <w:rPr>
          <w:rFonts w:ascii="Times New Roman" w:eastAsia="仿宋_GB2312" w:hAnsi="Times New Roman" w:cs="微软雅黑" w:hint="eastAsia"/>
          <w:kern w:val="1"/>
          <w:sz w:val="32"/>
          <w:szCs w:val="32"/>
        </w:rPr>
        <w:t>经查，</w:t>
      </w:r>
      <w:r>
        <w:rPr>
          <w:rFonts w:ascii="Times New Roman" w:eastAsia="仿宋_GB2312" w:hAnsi="Times New Roman" w:cs="微软雅黑" w:hint="eastAsia"/>
          <w:kern w:val="1"/>
          <w:sz w:val="32"/>
          <w:szCs w:val="32"/>
        </w:rPr>
        <w:t>当事人</w:t>
      </w:r>
      <w:r>
        <w:rPr>
          <w:rFonts w:ascii="Times New Roman" w:eastAsia="仿宋_GB2312" w:hAnsi="Times New Roman" w:cs="微软雅黑" w:hint="eastAsia"/>
          <w:kern w:val="1"/>
          <w:sz w:val="32"/>
          <w:szCs w:val="32"/>
        </w:rPr>
        <w:t>成立于</w:t>
      </w:r>
      <w:r>
        <w:rPr>
          <w:rFonts w:ascii="Times New Roman" w:eastAsia="仿宋_GB2312" w:hAnsi="Times New Roman" w:cs="微软雅黑" w:hint="eastAsia"/>
          <w:kern w:val="1"/>
          <w:sz w:val="32"/>
          <w:szCs w:val="32"/>
        </w:rPr>
        <w:t>2014</w:t>
      </w:r>
      <w:r>
        <w:rPr>
          <w:rFonts w:ascii="Times New Roman" w:eastAsia="仿宋_GB2312" w:hAnsi="Times New Roman" w:cs="微软雅黑" w:hint="eastAsia"/>
          <w:kern w:val="1"/>
          <w:sz w:val="32"/>
          <w:szCs w:val="32"/>
        </w:rPr>
        <w:t>年</w:t>
      </w:r>
      <w:r>
        <w:rPr>
          <w:rFonts w:ascii="Times New Roman" w:eastAsia="仿宋_GB2312" w:hAnsi="Times New Roman" w:cs="微软雅黑" w:hint="eastAsia"/>
          <w:kern w:val="1"/>
          <w:sz w:val="32"/>
          <w:szCs w:val="32"/>
        </w:rPr>
        <w:t>11</w:t>
      </w:r>
      <w:r>
        <w:rPr>
          <w:rFonts w:ascii="Times New Roman" w:eastAsia="仿宋_GB2312" w:hAnsi="Times New Roman" w:cs="微软雅黑" w:hint="eastAsia"/>
          <w:kern w:val="1"/>
          <w:sz w:val="32"/>
          <w:szCs w:val="32"/>
        </w:rPr>
        <w:t>月</w:t>
      </w:r>
      <w:r>
        <w:rPr>
          <w:rFonts w:ascii="Times New Roman" w:eastAsia="仿宋_GB2312" w:hAnsi="Times New Roman" w:cs="微软雅黑" w:hint="eastAsia"/>
          <w:kern w:val="1"/>
          <w:sz w:val="32"/>
          <w:szCs w:val="32"/>
        </w:rPr>
        <w:t>12</w:t>
      </w:r>
      <w:r>
        <w:rPr>
          <w:rFonts w:ascii="Times New Roman" w:eastAsia="仿宋_GB2312" w:hAnsi="Times New Roman" w:cs="微软雅黑" w:hint="eastAsia"/>
          <w:kern w:val="1"/>
          <w:sz w:val="32"/>
          <w:szCs w:val="32"/>
        </w:rPr>
        <w:t>日，住所位于中国（上海）自由贸易试验区芳春路</w:t>
      </w:r>
      <w:r>
        <w:rPr>
          <w:rFonts w:ascii="Times New Roman" w:eastAsia="仿宋_GB2312" w:hAnsi="Times New Roman" w:cs="微软雅黑" w:hint="eastAsia"/>
          <w:kern w:val="1"/>
          <w:sz w:val="32"/>
          <w:szCs w:val="32"/>
        </w:rPr>
        <w:t>400</w:t>
      </w:r>
      <w:r>
        <w:rPr>
          <w:rFonts w:ascii="Times New Roman" w:eastAsia="仿宋_GB2312" w:hAnsi="Times New Roman" w:cs="微软雅黑" w:hint="eastAsia"/>
          <w:kern w:val="1"/>
          <w:sz w:val="32"/>
          <w:szCs w:val="32"/>
        </w:rPr>
        <w:t>号</w:t>
      </w:r>
      <w:r>
        <w:rPr>
          <w:rFonts w:ascii="Times New Roman" w:eastAsia="仿宋_GB2312" w:hAnsi="Times New Roman" w:cs="微软雅黑" w:hint="eastAsia"/>
          <w:kern w:val="1"/>
          <w:sz w:val="32"/>
          <w:szCs w:val="32"/>
        </w:rPr>
        <w:t>1</w:t>
      </w:r>
      <w:r>
        <w:rPr>
          <w:rFonts w:ascii="Times New Roman" w:eastAsia="仿宋_GB2312" w:hAnsi="Times New Roman" w:cs="微软雅黑" w:hint="eastAsia"/>
          <w:kern w:val="1"/>
          <w:sz w:val="32"/>
          <w:szCs w:val="32"/>
        </w:rPr>
        <w:t>幢</w:t>
      </w:r>
      <w:r>
        <w:rPr>
          <w:rFonts w:ascii="Times New Roman" w:eastAsia="仿宋_GB2312" w:hAnsi="Times New Roman" w:cs="微软雅黑" w:hint="eastAsia"/>
          <w:kern w:val="1"/>
          <w:sz w:val="32"/>
          <w:szCs w:val="32"/>
        </w:rPr>
        <w:t>3</w:t>
      </w:r>
      <w:r>
        <w:rPr>
          <w:rFonts w:ascii="Times New Roman" w:eastAsia="仿宋_GB2312" w:hAnsi="Times New Roman" w:cs="微软雅黑" w:hint="eastAsia"/>
          <w:kern w:val="1"/>
          <w:sz w:val="32"/>
          <w:szCs w:val="32"/>
        </w:rPr>
        <w:t>层</w:t>
      </w:r>
      <w:r>
        <w:rPr>
          <w:rFonts w:ascii="Times New Roman" w:eastAsia="仿宋_GB2312" w:hAnsi="Times New Roman" w:cs="微软雅黑" w:hint="eastAsia"/>
          <w:kern w:val="1"/>
          <w:sz w:val="32"/>
          <w:szCs w:val="32"/>
        </w:rPr>
        <w:t>301-471</w:t>
      </w:r>
      <w:r>
        <w:rPr>
          <w:rFonts w:ascii="Times New Roman" w:eastAsia="仿宋_GB2312" w:hAnsi="Times New Roman" w:cs="微软雅黑" w:hint="eastAsia"/>
          <w:kern w:val="1"/>
          <w:sz w:val="32"/>
          <w:szCs w:val="32"/>
        </w:rPr>
        <w:t>室。</w:t>
      </w:r>
      <w:r>
        <w:rPr>
          <w:rFonts w:ascii="Times New Roman" w:eastAsia="仿宋_GB2312" w:hAnsi="Times New Roman" w:cs="微软雅黑" w:hint="eastAsia"/>
          <w:kern w:val="1"/>
          <w:sz w:val="32"/>
          <w:szCs w:val="32"/>
        </w:rPr>
        <w:t>当事人</w:t>
      </w:r>
      <w:r>
        <w:rPr>
          <w:rFonts w:ascii="Times New Roman" w:eastAsia="仿宋_GB2312" w:hAnsi="Times New Roman" w:cs="微软雅黑" w:hint="eastAsia"/>
          <w:kern w:val="1"/>
          <w:sz w:val="32"/>
          <w:szCs w:val="32"/>
        </w:rPr>
        <w:t>2018</w:t>
      </w:r>
      <w:r>
        <w:rPr>
          <w:rFonts w:ascii="Times New Roman" w:eastAsia="仿宋_GB2312" w:hAnsi="Times New Roman" w:cs="微软雅黑" w:hint="eastAsia"/>
          <w:kern w:val="1"/>
          <w:sz w:val="32"/>
          <w:szCs w:val="32"/>
        </w:rPr>
        <w:t>年至今，连续四年未依照规定的期限公示年度报告，且已不在上述场所经营，本局无法通过</w:t>
      </w:r>
      <w:r>
        <w:rPr>
          <w:rFonts w:ascii="Times New Roman" w:eastAsia="仿宋_GB2312" w:hAnsi="Times New Roman" w:cs="微软雅黑" w:hint="eastAsia"/>
          <w:kern w:val="1"/>
          <w:sz w:val="32"/>
          <w:szCs w:val="32"/>
        </w:rPr>
        <w:t>当事人</w:t>
      </w:r>
      <w:r>
        <w:rPr>
          <w:rFonts w:ascii="Times New Roman" w:eastAsia="仿宋_GB2312" w:hAnsi="Times New Roman" w:cs="微软雅黑" w:hint="eastAsia"/>
          <w:kern w:val="1"/>
          <w:sz w:val="32"/>
          <w:szCs w:val="32"/>
        </w:rPr>
        <w:t>登</w:t>
      </w:r>
      <w:r>
        <w:rPr>
          <w:rFonts w:ascii="Times New Roman" w:eastAsia="仿宋_GB2312" w:hAnsi="Times New Roman" w:cs="微软雅黑" w:hint="eastAsia"/>
          <w:kern w:val="1"/>
          <w:sz w:val="32"/>
          <w:szCs w:val="32"/>
        </w:rPr>
        <w:lastRenderedPageBreak/>
        <w:t>记住所联系到</w:t>
      </w:r>
      <w:r>
        <w:rPr>
          <w:rFonts w:ascii="Times New Roman" w:eastAsia="仿宋_GB2312" w:hAnsi="Times New Roman" w:cs="微软雅黑" w:hint="eastAsia"/>
          <w:kern w:val="1"/>
          <w:sz w:val="32"/>
          <w:szCs w:val="32"/>
        </w:rPr>
        <w:t>当事人</w:t>
      </w:r>
      <w:r>
        <w:rPr>
          <w:rFonts w:ascii="Times New Roman" w:eastAsia="仿宋_GB2312" w:hAnsi="Times New Roman" w:cs="微软雅黑" w:hint="eastAsia"/>
          <w:kern w:val="1"/>
          <w:sz w:val="32"/>
          <w:szCs w:val="32"/>
        </w:rPr>
        <w:t>；</w:t>
      </w:r>
      <w:r>
        <w:rPr>
          <w:rFonts w:ascii="Times New Roman" w:eastAsia="仿宋_GB2312" w:hAnsi="Times New Roman" w:cs="微软雅黑" w:hint="eastAsia"/>
          <w:kern w:val="1"/>
          <w:sz w:val="32"/>
          <w:szCs w:val="32"/>
        </w:rPr>
        <w:t>当事人</w:t>
      </w:r>
      <w:r>
        <w:rPr>
          <w:rFonts w:ascii="Times New Roman" w:eastAsia="仿宋_GB2312" w:hAnsi="Times New Roman" w:cs="微软雅黑" w:hint="eastAsia"/>
          <w:kern w:val="1"/>
          <w:sz w:val="32"/>
          <w:szCs w:val="32"/>
        </w:rPr>
        <w:t>于</w:t>
      </w:r>
      <w:r>
        <w:rPr>
          <w:rFonts w:ascii="Times New Roman" w:eastAsia="仿宋_GB2312" w:hAnsi="Times New Roman" w:cs="微软雅黑" w:hint="eastAsia"/>
          <w:kern w:val="1"/>
          <w:sz w:val="32"/>
          <w:szCs w:val="32"/>
        </w:rPr>
        <w:t>2018</w:t>
      </w:r>
      <w:r>
        <w:rPr>
          <w:rFonts w:ascii="Times New Roman" w:eastAsia="仿宋_GB2312" w:hAnsi="Times New Roman" w:cs="微软雅黑" w:hint="eastAsia"/>
          <w:kern w:val="1"/>
          <w:sz w:val="32"/>
          <w:szCs w:val="32"/>
        </w:rPr>
        <w:t>年</w:t>
      </w:r>
      <w:r>
        <w:rPr>
          <w:rFonts w:ascii="Times New Roman" w:eastAsia="仿宋_GB2312" w:hAnsi="Times New Roman" w:cs="微软雅黑" w:hint="eastAsia"/>
          <w:kern w:val="1"/>
          <w:sz w:val="32"/>
          <w:szCs w:val="32"/>
        </w:rPr>
        <w:t>4</w:t>
      </w:r>
      <w:r>
        <w:rPr>
          <w:rFonts w:ascii="Times New Roman" w:eastAsia="仿宋_GB2312" w:hAnsi="Times New Roman" w:cs="微软雅黑" w:hint="eastAsia"/>
          <w:kern w:val="1"/>
          <w:sz w:val="32"/>
          <w:szCs w:val="32"/>
        </w:rPr>
        <w:t>月</w:t>
      </w:r>
      <w:r>
        <w:rPr>
          <w:rFonts w:ascii="Times New Roman" w:eastAsia="仿宋_GB2312" w:hAnsi="Times New Roman" w:cs="微软雅黑" w:hint="eastAsia"/>
          <w:kern w:val="1"/>
          <w:sz w:val="32"/>
          <w:szCs w:val="32"/>
        </w:rPr>
        <w:t>19</w:t>
      </w:r>
      <w:r>
        <w:rPr>
          <w:rFonts w:ascii="Times New Roman" w:eastAsia="仿宋_GB2312" w:hAnsi="Times New Roman" w:cs="微软雅黑" w:hint="eastAsia"/>
          <w:kern w:val="1"/>
          <w:sz w:val="32"/>
          <w:szCs w:val="32"/>
        </w:rPr>
        <w:t>日被认定为税务非正常。</w:t>
      </w:r>
    </w:p>
    <w:p w:rsidR="00280A19" w:rsidRDefault="0056035B">
      <w:pPr>
        <w:snapToGrid w:val="0"/>
        <w:spacing w:line="560" w:lineRule="exact"/>
        <w:ind w:firstLineChars="200" w:firstLine="640"/>
        <w:rPr>
          <w:rFonts w:ascii="Times New Roman" w:eastAsia="仿宋_GB2312" w:hAnsi="Times New Roman" w:cs="微软雅黑"/>
          <w:kern w:val="1"/>
          <w:sz w:val="32"/>
          <w:szCs w:val="32"/>
        </w:rPr>
      </w:pPr>
      <w:r>
        <w:rPr>
          <w:rFonts w:ascii="Times New Roman" w:eastAsia="仿宋_GB2312" w:hAnsi="Times New Roman" w:cs="微软雅黑" w:hint="eastAsia"/>
          <w:kern w:val="1"/>
          <w:sz w:val="32"/>
          <w:szCs w:val="32"/>
        </w:rPr>
        <w:t>上述事实，主要有</w:t>
      </w:r>
      <w:r>
        <w:rPr>
          <w:rFonts w:ascii="Times New Roman" w:eastAsia="仿宋_GB2312" w:hAnsi="Times New Roman" w:cs="微软雅黑" w:hint="eastAsia"/>
          <w:kern w:val="1"/>
          <w:sz w:val="32"/>
          <w:szCs w:val="32"/>
        </w:rPr>
        <w:t>当事人</w:t>
      </w:r>
      <w:r>
        <w:rPr>
          <w:rFonts w:ascii="Times New Roman" w:eastAsia="仿宋_GB2312" w:hAnsi="Times New Roman" w:cs="微软雅黑" w:hint="eastAsia"/>
          <w:kern w:val="1"/>
          <w:sz w:val="32"/>
          <w:szCs w:val="32"/>
        </w:rPr>
        <w:t>登记信息打印件，现场笔录，现场照片，涉税事项调查证明材料等相关证据材料予以证明，事实清楚、证据确凿。</w:t>
      </w:r>
    </w:p>
    <w:p w:rsidR="00280A19" w:rsidRDefault="0056035B">
      <w:pPr>
        <w:snapToGrid w:val="0"/>
        <w:spacing w:line="560" w:lineRule="exact"/>
        <w:ind w:firstLineChars="200" w:firstLine="640"/>
        <w:rPr>
          <w:rFonts w:ascii="Times New Roman" w:eastAsia="仿宋_GB2312" w:hAnsi="Times New Roman" w:cs="微软雅黑"/>
          <w:kern w:val="1"/>
          <w:sz w:val="32"/>
          <w:szCs w:val="32"/>
        </w:rPr>
      </w:pPr>
      <w:r>
        <w:rPr>
          <w:rFonts w:ascii="Times New Roman" w:eastAsia="仿宋_GB2312" w:hAnsi="Times New Roman" w:cs="微软雅黑" w:hint="eastAsia"/>
          <w:kern w:val="1"/>
          <w:sz w:val="32"/>
          <w:szCs w:val="32"/>
        </w:rPr>
        <w:t>202</w:t>
      </w:r>
      <w:r>
        <w:rPr>
          <w:rFonts w:ascii="Times New Roman" w:eastAsia="仿宋_GB2312" w:hAnsi="Times New Roman" w:cs="微软雅黑"/>
          <w:kern w:val="1"/>
          <w:sz w:val="32"/>
          <w:szCs w:val="32"/>
          <w:lang w:val="en"/>
        </w:rPr>
        <w:t>2</w:t>
      </w:r>
      <w:r>
        <w:rPr>
          <w:rFonts w:ascii="Times New Roman" w:eastAsia="仿宋_GB2312" w:hAnsi="Times New Roman" w:cs="微软雅黑" w:hint="eastAsia"/>
          <w:kern w:val="1"/>
          <w:sz w:val="32"/>
          <w:szCs w:val="32"/>
        </w:rPr>
        <w:t>年</w:t>
      </w:r>
      <w:r>
        <w:rPr>
          <w:rFonts w:ascii="Times New Roman" w:eastAsia="仿宋_GB2312" w:hAnsi="Times New Roman" w:cs="微软雅黑"/>
          <w:kern w:val="1"/>
          <w:sz w:val="32"/>
          <w:szCs w:val="32"/>
          <w:lang w:val="en"/>
        </w:rPr>
        <w:t>7</w:t>
      </w:r>
      <w:r>
        <w:rPr>
          <w:rFonts w:ascii="Times New Roman" w:eastAsia="仿宋_GB2312" w:hAnsi="Times New Roman" w:cs="微软雅黑" w:hint="eastAsia"/>
          <w:kern w:val="1"/>
          <w:sz w:val="32"/>
          <w:szCs w:val="32"/>
        </w:rPr>
        <w:t>月</w:t>
      </w:r>
      <w:r>
        <w:rPr>
          <w:rFonts w:ascii="Times New Roman" w:eastAsia="仿宋_GB2312" w:hAnsi="Times New Roman" w:cs="微软雅黑" w:hint="eastAsia"/>
          <w:kern w:val="1"/>
          <w:sz w:val="32"/>
          <w:szCs w:val="32"/>
        </w:rPr>
        <w:t>2</w:t>
      </w:r>
      <w:r>
        <w:rPr>
          <w:rFonts w:ascii="Times New Roman" w:eastAsia="仿宋_GB2312" w:hAnsi="Times New Roman" w:cs="微软雅黑"/>
          <w:kern w:val="1"/>
          <w:sz w:val="32"/>
          <w:szCs w:val="32"/>
          <w:lang w:val="en"/>
        </w:rPr>
        <w:t>7</w:t>
      </w:r>
      <w:r>
        <w:rPr>
          <w:rFonts w:ascii="Times New Roman" w:eastAsia="仿宋_GB2312" w:hAnsi="Times New Roman" w:cs="微软雅黑" w:hint="eastAsia"/>
          <w:kern w:val="1"/>
          <w:sz w:val="32"/>
          <w:szCs w:val="32"/>
        </w:rPr>
        <w:t>日，本局通过公告方式向当事人送达《行政处罚听证告知书》（沪市监总听告〔</w:t>
      </w:r>
      <w:r>
        <w:rPr>
          <w:rFonts w:ascii="Times New Roman" w:eastAsia="仿宋_GB2312" w:hAnsi="Times New Roman" w:cs="微软雅黑" w:hint="eastAsia"/>
          <w:kern w:val="1"/>
          <w:sz w:val="32"/>
          <w:szCs w:val="32"/>
        </w:rPr>
        <w:t>2022</w:t>
      </w:r>
      <w:r>
        <w:rPr>
          <w:rFonts w:ascii="Times New Roman" w:eastAsia="仿宋_GB2312" w:hAnsi="Times New Roman" w:cs="微软雅黑" w:hint="eastAsia"/>
          <w:kern w:val="1"/>
          <w:sz w:val="32"/>
          <w:szCs w:val="32"/>
        </w:rPr>
        <w:t>〕</w:t>
      </w:r>
      <w:r>
        <w:rPr>
          <w:rFonts w:ascii="Times New Roman" w:eastAsia="仿宋_GB2312" w:hAnsi="Times New Roman" w:cs="微软雅黑" w:hint="eastAsia"/>
          <w:kern w:val="1"/>
          <w:sz w:val="32"/>
          <w:szCs w:val="32"/>
        </w:rPr>
        <w:t>322021000496</w:t>
      </w:r>
      <w:r>
        <w:rPr>
          <w:rFonts w:ascii="Times New Roman" w:eastAsia="仿宋_GB2312" w:hAnsi="Times New Roman" w:cs="微软雅黑" w:hint="eastAsia"/>
          <w:kern w:val="1"/>
          <w:sz w:val="32"/>
          <w:szCs w:val="32"/>
        </w:rPr>
        <w:t>号），将拟作出行政处罚的事实、理由、依据以及处罚的内容告知当事人</w:t>
      </w:r>
      <w:r>
        <w:rPr>
          <w:rFonts w:ascii="Times New Roman" w:eastAsia="仿宋_GB2312" w:hAnsi="Times New Roman" w:cs="微软雅黑"/>
          <w:kern w:val="1"/>
          <w:sz w:val="32"/>
          <w:szCs w:val="32"/>
          <w:lang w:val="en"/>
        </w:rPr>
        <w:t>，并告知当事人自收到告知书之日起五个工作日内，有陈述、申辩，并要求举行听证的权</w:t>
      </w:r>
      <w:r>
        <w:rPr>
          <w:rFonts w:ascii="Times New Roman" w:eastAsia="仿宋_GB2312" w:hAnsi="Times New Roman" w:cs="微软雅黑" w:hint="eastAsia"/>
          <w:kern w:val="1"/>
          <w:sz w:val="32"/>
          <w:szCs w:val="32"/>
          <w:lang w:val="en"/>
        </w:rPr>
        <w:t>利</w:t>
      </w:r>
      <w:r>
        <w:rPr>
          <w:rFonts w:ascii="Times New Roman" w:eastAsia="仿宋_GB2312" w:hAnsi="Times New Roman" w:cs="微软雅黑"/>
          <w:kern w:val="1"/>
          <w:sz w:val="32"/>
          <w:szCs w:val="32"/>
          <w:lang w:val="en"/>
        </w:rPr>
        <w:t>。</w:t>
      </w:r>
      <w:r>
        <w:rPr>
          <w:rFonts w:ascii="Times New Roman" w:eastAsia="仿宋_GB2312" w:hAnsi="Times New Roman" w:cs="微软雅黑" w:hint="eastAsia"/>
          <w:kern w:val="1"/>
          <w:sz w:val="32"/>
          <w:szCs w:val="32"/>
        </w:rPr>
        <w:t>上述行政处罚听证告知书自公告发布之日起经过六十日，即视为送达。本局公告送达上</w:t>
      </w:r>
      <w:r>
        <w:rPr>
          <w:rFonts w:ascii="Times New Roman" w:eastAsia="仿宋_GB2312" w:hAnsi="Times New Roman" w:cs="微软雅黑" w:hint="eastAsia"/>
          <w:kern w:val="1"/>
          <w:sz w:val="32"/>
          <w:szCs w:val="32"/>
        </w:rPr>
        <w:t>述《行政处罚听证告知书》之日起五个工作日内，当事人未提出陈述、申辩，亦未要求举行听证。</w:t>
      </w:r>
    </w:p>
    <w:p w:rsidR="00280A19" w:rsidRDefault="0056035B">
      <w:pPr>
        <w:snapToGrid w:val="0"/>
        <w:spacing w:line="560" w:lineRule="exact"/>
        <w:ind w:firstLineChars="200" w:firstLine="640"/>
        <w:rPr>
          <w:rFonts w:ascii="Times New Roman" w:eastAsia="仿宋_GB2312" w:hAnsi="Times New Roman" w:cs="微软雅黑"/>
          <w:kern w:val="1"/>
          <w:sz w:val="32"/>
          <w:szCs w:val="32"/>
        </w:rPr>
      </w:pPr>
      <w:r>
        <w:rPr>
          <w:rFonts w:ascii="Times New Roman" w:eastAsia="仿宋_GB2312" w:hAnsi="Times New Roman" w:cs="微软雅黑" w:hint="eastAsia"/>
          <w:kern w:val="1"/>
          <w:sz w:val="32"/>
          <w:szCs w:val="32"/>
        </w:rPr>
        <w:t>本局认为，当事人上述行为违反</w:t>
      </w:r>
      <w:r>
        <w:rPr>
          <w:rFonts w:ascii="Times New Roman" w:eastAsia="仿宋_GB2312" w:hAnsi="Times New Roman" w:cs="微软雅黑" w:hint="eastAsia"/>
          <w:kern w:val="1"/>
          <w:sz w:val="32"/>
          <w:szCs w:val="32"/>
        </w:rPr>
        <w:t>了</w:t>
      </w:r>
      <w:r>
        <w:rPr>
          <w:rFonts w:ascii="Times New Roman" w:eastAsia="仿宋_GB2312" w:hAnsi="Times New Roman" w:cs="微软雅黑" w:hint="eastAsia"/>
          <w:kern w:val="1"/>
          <w:sz w:val="32"/>
          <w:szCs w:val="32"/>
        </w:rPr>
        <w:t>《中华人民共和国公司法》第二百一十一条第一款：“公司成立后无正当理由超过六个月未开业的，或者开业后自行停业连续六个月以上的，可以由公司登记机关吊销营业执照</w:t>
      </w:r>
      <w:r>
        <w:rPr>
          <w:rFonts w:ascii="Times New Roman" w:eastAsia="仿宋_GB2312" w:hAnsi="Times New Roman" w:cs="微软雅黑" w:hint="eastAsia"/>
          <w:kern w:val="1"/>
          <w:sz w:val="32"/>
          <w:szCs w:val="32"/>
        </w:rPr>
        <w:t>。</w:t>
      </w:r>
      <w:r>
        <w:rPr>
          <w:rFonts w:ascii="Times New Roman" w:eastAsia="仿宋_GB2312" w:hAnsi="Times New Roman" w:cs="微软雅黑" w:hint="eastAsia"/>
          <w:kern w:val="1"/>
          <w:sz w:val="32"/>
          <w:szCs w:val="32"/>
        </w:rPr>
        <w:t>”之规定</w:t>
      </w:r>
      <w:r>
        <w:rPr>
          <w:rFonts w:ascii="Times New Roman" w:eastAsia="仿宋_GB2312" w:hAnsi="Times New Roman" w:cs="微软雅黑" w:hint="eastAsia"/>
          <w:kern w:val="1"/>
          <w:sz w:val="32"/>
          <w:szCs w:val="32"/>
        </w:rPr>
        <w:t>。</w:t>
      </w:r>
    </w:p>
    <w:p w:rsidR="00280A19" w:rsidRDefault="0056035B">
      <w:pPr>
        <w:snapToGrid w:val="0"/>
        <w:spacing w:line="560" w:lineRule="exact"/>
        <w:ind w:firstLineChars="200" w:firstLine="640"/>
        <w:rPr>
          <w:rFonts w:ascii="Times New Roman" w:eastAsia="仿宋_GB2312" w:hAnsi="Times New Roman" w:cs="微软雅黑"/>
          <w:kern w:val="1"/>
          <w:sz w:val="32"/>
          <w:szCs w:val="32"/>
        </w:rPr>
      </w:pPr>
      <w:r>
        <w:rPr>
          <w:rFonts w:ascii="Times New Roman" w:eastAsia="仿宋_GB2312" w:hAnsi="Times New Roman" w:cs="微软雅黑" w:hint="eastAsia"/>
          <w:kern w:val="1"/>
          <w:sz w:val="32"/>
          <w:szCs w:val="32"/>
        </w:rPr>
        <w:t>本局</w:t>
      </w:r>
      <w:r>
        <w:rPr>
          <w:rFonts w:ascii="Times New Roman" w:eastAsia="仿宋_GB2312" w:hAnsi="Times New Roman" w:cs="微软雅黑" w:hint="eastAsia"/>
          <w:kern w:val="1"/>
          <w:sz w:val="32"/>
          <w:szCs w:val="32"/>
        </w:rPr>
        <w:t>依据《中华人民共和国公司法》第二百一十一条第一款“公司成立后无正当理由超过六个月未开业的，或者开业后自行停业连续六个月以上的，可以由公司登记机关吊销营业执照</w:t>
      </w:r>
      <w:r>
        <w:rPr>
          <w:rFonts w:ascii="Times New Roman" w:eastAsia="仿宋_GB2312" w:hAnsi="Times New Roman" w:cs="微软雅黑" w:hint="eastAsia"/>
          <w:kern w:val="1"/>
          <w:sz w:val="32"/>
          <w:szCs w:val="32"/>
        </w:rPr>
        <w:t>。</w:t>
      </w:r>
      <w:r>
        <w:rPr>
          <w:rFonts w:ascii="Times New Roman" w:eastAsia="仿宋_GB2312" w:hAnsi="Times New Roman" w:cs="微软雅黑" w:hint="eastAsia"/>
          <w:kern w:val="1"/>
          <w:sz w:val="32"/>
          <w:szCs w:val="32"/>
        </w:rPr>
        <w:t>”的规定，</w:t>
      </w:r>
      <w:r>
        <w:rPr>
          <w:rFonts w:ascii="Times New Roman" w:eastAsia="仿宋_GB2312" w:hAnsi="Times New Roman" w:cs="微软雅黑" w:hint="eastAsia"/>
          <w:kern w:val="1"/>
          <w:sz w:val="32"/>
          <w:szCs w:val="32"/>
        </w:rPr>
        <w:t>对当事人作如下行政</w:t>
      </w:r>
      <w:r>
        <w:rPr>
          <w:rFonts w:ascii="Times New Roman" w:eastAsia="仿宋_GB2312" w:hAnsi="Times New Roman" w:cs="微软雅黑" w:hint="eastAsia"/>
          <w:kern w:val="1"/>
          <w:sz w:val="32"/>
          <w:szCs w:val="32"/>
        </w:rPr>
        <w:t>处罚：</w:t>
      </w:r>
    </w:p>
    <w:p w:rsidR="00280A19" w:rsidRDefault="0056035B">
      <w:pPr>
        <w:snapToGrid w:val="0"/>
        <w:spacing w:line="560" w:lineRule="exact"/>
        <w:ind w:firstLineChars="200" w:firstLine="640"/>
        <w:rPr>
          <w:rFonts w:ascii="Times New Roman" w:eastAsia="仿宋_GB2312" w:hAnsi="Times New Roman" w:cs="微软雅黑"/>
          <w:kern w:val="1"/>
          <w:sz w:val="32"/>
          <w:szCs w:val="32"/>
        </w:rPr>
      </w:pPr>
      <w:r>
        <w:rPr>
          <w:rFonts w:ascii="Times New Roman" w:eastAsia="仿宋_GB2312" w:hAnsi="Times New Roman" w:cs="微软雅黑" w:hint="eastAsia"/>
          <w:kern w:val="1"/>
          <w:sz w:val="32"/>
          <w:szCs w:val="32"/>
        </w:rPr>
        <w:t>吊销营业执照。</w:t>
      </w:r>
    </w:p>
    <w:p w:rsidR="00280A19" w:rsidRDefault="0056035B">
      <w:pPr>
        <w:snapToGrid w:val="0"/>
        <w:spacing w:line="560" w:lineRule="exact"/>
        <w:ind w:firstLineChars="200" w:firstLine="640"/>
        <w:rPr>
          <w:rFonts w:ascii="Times New Roman" w:eastAsia="仿宋_GB2312" w:hAnsi="Times New Roman" w:cs="微软雅黑"/>
          <w:kern w:val="1"/>
          <w:sz w:val="32"/>
          <w:szCs w:val="32"/>
        </w:rPr>
      </w:pPr>
      <w:r>
        <w:rPr>
          <w:rFonts w:ascii="Times New Roman" w:eastAsia="仿宋_GB2312" w:hAnsi="Times New Roman" w:cs="微软雅黑" w:hint="eastAsia"/>
          <w:kern w:val="1"/>
          <w:sz w:val="32"/>
          <w:szCs w:val="32"/>
        </w:rPr>
        <w:t>当事人的债权</w:t>
      </w:r>
      <w:r>
        <w:rPr>
          <w:rFonts w:ascii="Times New Roman" w:eastAsia="仿宋_GB2312" w:hAnsi="Times New Roman" w:cs="微软雅黑" w:hint="eastAsia"/>
          <w:kern w:val="1"/>
          <w:sz w:val="32"/>
          <w:szCs w:val="32"/>
        </w:rPr>
        <w:t>债务依法由有限责任公司的股东、股份有限公司的董事或者股东大会确定的人员组成清算组负责清算。当事人应及时办理注销登记。</w:t>
      </w:r>
    </w:p>
    <w:p w:rsidR="00280A19" w:rsidRDefault="0056035B">
      <w:pPr>
        <w:snapToGrid w:val="0"/>
        <w:spacing w:line="560" w:lineRule="exact"/>
        <w:ind w:firstLineChars="200" w:firstLine="640"/>
        <w:rPr>
          <w:rFonts w:ascii="宋体" w:hAnsi="宋体"/>
          <w:sz w:val="32"/>
          <w:szCs w:val="32"/>
        </w:rPr>
      </w:pPr>
      <w:r>
        <w:rPr>
          <w:rFonts w:ascii="Times New Roman" w:eastAsia="仿宋_GB2312" w:hAnsi="Times New Roman" w:cs="微软雅黑" w:hint="eastAsia"/>
          <w:kern w:val="1"/>
          <w:sz w:val="32"/>
          <w:szCs w:val="32"/>
        </w:rPr>
        <w:t>当事人如不服本</w:t>
      </w:r>
      <w:r>
        <w:rPr>
          <w:rFonts w:ascii="Times New Roman" w:eastAsia="仿宋_GB2312" w:hAnsi="Times New Roman" w:cs="微软雅黑" w:hint="eastAsia"/>
          <w:kern w:val="1"/>
          <w:sz w:val="32"/>
          <w:szCs w:val="32"/>
        </w:rPr>
        <w:t>行政</w:t>
      </w:r>
      <w:r>
        <w:rPr>
          <w:rFonts w:ascii="Times New Roman" w:eastAsia="仿宋_GB2312" w:hAnsi="Times New Roman" w:cs="微软雅黑" w:hint="eastAsia"/>
          <w:kern w:val="1"/>
          <w:sz w:val="32"/>
          <w:szCs w:val="32"/>
        </w:rPr>
        <w:t>处罚决定，可在收到本</w:t>
      </w:r>
      <w:r>
        <w:rPr>
          <w:rFonts w:ascii="Times New Roman" w:eastAsia="仿宋_GB2312" w:hAnsi="Times New Roman" w:cs="微软雅黑" w:hint="eastAsia"/>
          <w:kern w:val="1"/>
          <w:sz w:val="32"/>
          <w:szCs w:val="32"/>
        </w:rPr>
        <w:t>行政</w:t>
      </w:r>
      <w:r>
        <w:rPr>
          <w:rFonts w:ascii="Times New Roman" w:eastAsia="仿宋_GB2312" w:hAnsi="Times New Roman" w:cs="微软雅黑" w:hint="eastAsia"/>
          <w:kern w:val="1"/>
          <w:sz w:val="32"/>
          <w:szCs w:val="32"/>
        </w:rPr>
        <w:t>处罚决定</w:t>
      </w:r>
      <w:r>
        <w:rPr>
          <w:rFonts w:ascii="Times New Roman" w:eastAsia="仿宋_GB2312" w:hAnsi="Times New Roman" w:cs="微软雅黑" w:hint="eastAsia"/>
          <w:kern w:val="1"/>
          <w:sz w:val="32"/>
          <w:szCs w:val="32"/>
        </w:rPr>
        <w:t>书</w:t>
      </w:r>
      <w:r>
        <w:rPr>
          <w:rFonts w:ascii="Times New Roman" w:eastAsia="仿宋_GB2312" w:hAnsi="Times New Roman" w:cs="微软雅黑" w:hint="eastAsia"/>
          <w:kern w:val="1"/>
          <w:sz w:val="32"/>
          <w:szCs w:val="32"/>
        </w:rPr>
        <w:t>之日起六十日内向上海市人民政府申请行政复议，也可以在六个月内依法直接向人民法院起诉。申请行政复议或者提起行政诉讼期间，行政处罚不停止执行。</w:t>
      </w:r>
      <w:r>
        <w:rPr>
          <w:rFonts w:ascii="Times New Roman" w:eastAsia="仿宋_GB2312" w:hAnsi="Times New Roman" w:cs="微软雅黑" w:hint="eastAsia"/>
          <w:kern w:val="1"/>
          <w:sz w:val="32"/>
          <w:szCs w:val="32"/>
        </w:rPr>
        <w:t xml:space="preserve">        </w:t>
      </w:r>
      <w:r>
        <w:rPr>
          <w:rFonts w:ascii="宋体" w:hAnsi="宋体" w:hint="eastAsia"/>
          <w:sz w:val="32"/>
          <w:szCs w:val="32"/>
        </w:rPr>
        <w:t xml:space="preserve">                             </w:t>
      </w:r>
    </w:p>
    <w:p w:rsidR="00280A19" w:rsidRDefault="00280A19">
      <w:pPr>
        <w:spacing w:line="560" w:lineRule="exact"/>
        <w:ind w:firstLine="601"/>
        <w:jc w:val="center"/>
        <w:rPr>
          <w:rFonts w:ascii="Times New Roman" w:eastAsia="仿宋_GB2312" w:hAnsi="Times New Roman" w:cs="仿宋"/>
          <w:color w:val="000000"/>
          <w:sz w:val="32"/>
          <w:szCs w:val="32"/>
        </w:rPr>
      </w:pPr>
    </w:p>
    <w:p w:rsidR="00280A19" w:rsidRDefault="00280A19">
      <w:pPr>
        <w:spacing w:line="560" w:lineRule="exact"/>
        <w:ind w:firstLine="601"/>
        <w:jc w:val="center"/>
        <w:rPr>
          <w:rFonts w:ascii="Times New Roman" w:eastAsia="仿宋_GB2312" w:hAnsi="Times New Roman" w:cs="仿宋"/>
          <w:color w:val="000000"/>
          <w:sz w:val="32"/>
          <w:szCs w:val="32"/>
        </w:rPr>
      </w:pPr>
    </w:p>
    <w:p w:rsidR="00280A19" w:rsidRDefault="0056035B">
      <w:pPr>
        <w:spacing w:line="560" w:lineRule="exact"/>
        <w:ind w:firstLine="601"/>
        <w:jc w:val="center"/>
        <w:rPr>
          <w:rFonts w:ascii="Times New Roman" w:eastAsia="仿宋_GB2312" w:hAnsi="Times New Roman" w:cs="仿宋"/>
          <w:color w:val="000000"/>
          <w:sz w:val="32"/>
          <w:szCs w:val="32"/>
        </w:rPr>
      </w:pPr>
      <w:r>
        <w:rPr>
          <w:rFonts w:ascii="Times New Roman" w:eastAsia="仿宋_GB2312" w:hAnsi="Times New Roman" w:cs="仿宋" w:hint="eastAsia"/>
          <w:color w:val="000000"/>
          <w:sz w:val="32"/>
          <w:szCs w:val="32"/>
        </w:rPr>
        <w:t xml:space="preserve">                </w:t>
      </w:r>
      <w:r>
        <w:rPr>
          <w:rFonts w:ascii="Times New Roman" w:eastAsia="仿宋_GB2312" w:hAnsi="Times New Roman" w:cs="仿宋" w:hint="eastAsia"/>
          <w:color w:val="000000"/>
          <w:sz w:val="32"/>
          <w:szCs w:val="32"/>
        </w:rPr>
        <w:t>上海市市场监督管理局</w:t>
      </w:r>
      <w:r>
        <w:rPr>
          <w:rFonts w:ascii="Times New Roman" w:eastAsia="仿宋_GB2312" w:hAnsi="Times New Roman" w:cs="仿宋" w:hint="eastAsia"/>
          <w:color w:val="000000"/>
          <w:sz w:val="32"/>
          <w:szCs w:val="32"/>
        </w:rPr>
        <w:t xml:space="preserve">             </w:t>
      </w:r>
    </w:p>
    <w:p w:rsidR="00280A19" w:rsidRDefault="0056035B">
      <w:pPr>
        <w:spacing w:line="560" w:lineRule="exact"/>
        <w:ind w:right="640" w:firstLine="600"/>
        <w:jc w:val="center"/>
        <w:rPr>
          <w:rFonts w:ascii="Times New Roman" w:eastAsia="仿宋_GB2312" w:hAnsi="Times New Roman" w:cs="仿宋"/>
          <w:color w:val="000000"/>
          <w:sz w:val="32"/>
          <w:szCs w:val="32"/>
        </w:rPr>
      </w:pPr>
      <w:r>
        <w:rPr>
          <w:rFonts w:ascii="Times New Roman" w:eastAsia="仿宋_GB2312" w:hAnsi="Times New Roman" w:cs="仿宋" w:hint="eastAsia"/>
          <w:color w:val="000000"/>
          <w:sz w:val="32"/>
          <w:szCs w:val="32"/>
        </w:rPr>
        <w:t xml:space="preserve">                    202</w:t>
      </w:r>
      <w:r>
        <w:rPr>
          <w:rFonts w:ascii="Times New Roman" w:eastAsia="仿宋_GB2312" w:hAnsi="Times New Roman" w:cs="仿宋"/>
          <w:color w:val="000000"/>
          <w:sz w:val="32"/>
          <w:szCs w:val="32"/>
          <w:lang w:val="en"/>
        </w:rPr>
        <w:t>2</w:t>
      </w:r>
      <w:r>
        <w:rPr>
          <w:rFonts w:ascii="Times New Roman" w:eastAsia="仿宋_GB2312" w:hAnsi="Times New Roman" w:cs="仿宋" w:hint="eastAsia"/>
          <w:color w:val="000000"/>
          <w:sz w:val="32"/>
          <w:szCs w:val="32"/>
        </w:rPr>
        <w:t>年</w:t>
      </w:r>
      <w:r>
        <w:rPr>
          <w:rFonts w:ascii="Times New Roman" w:eastAsia="仿宋_GB2312" w:hAnsi="Times New Roman" w:cs="仿宋"/>
          <w:color w:val="000000"/>
          <w:sz w:val="32"/>
          <w:szCs w:val="32"/>
          <w:lang w:val="en"/>
        </w:rPr>
        <w:t>10</w:t>
      </w:r>
      <w:r>
        <w:rPr>
          <w:rFonts w:ascii="Times New Roman" w:eastAsia="仿宋_GB2312" w:hAnsi="Times New Roman" w:cs="仿宋" w:hint="eastAsia"/>
          <w:color w:val="000000"/>
          <w:sz w:val="32"/>
          <w:szCs w:val="32"/>
        </w:rPr>
        <w:t>月</w:t>
      </w:r>
      <w:r>
        <w:rPr>
          <w:rFonts w:ascii="Times New Roman" w:eastAsia="仿宋_GB2312" w:hAnsi="Times New Roman" w:cs="仿宋" w:hint="eastAsia"/>
          <w:color w:val="000000"/>
          <w:sz w:val="32"/>
          <w:szCs w:val="32"/>
        </w:rPr>
        <w:t xml:space="preserve"> </w:t>
      </w:r>
      <w:r>
        <w:rPr>
          <w:rFonts w:ascii="Times New Roman" w:eastAsia="仿宋_GB2312" w:hAnsi="Times New Roman" w:cs="仿宋" w:hint="eastAsia"/>
          <w:color w:val="000000"/>
          <w:sz w:val="32"/>
          <w:szCs w:val="32"/>
        </w:rPr>
        <w:t>21</w:t>
      </w:r>
      <w:r>
        <w:rPr>
          <w:rFonts w:ascii="Times New Roman" w:eastAsia="仿宋_GB2312" w:hAnsi="Times New Roman" w:cs="仿宋" w:hint="eastAsia"/>
          <w:color w:val="000000"/>
          <w:sz w:val="32"/>
          <w:szCs w:val="32"/>
        </w:rPr>
        <w:t>日</w:t>
      </w:r>
    </w:p>
    <w:p w:rsidR="00280A19" w:rsidRDefault="00280A19">
      <w:pPr>
        <w:snapToGrid w:val="0"/>
        <w:spacing w:line="560" w:lineRule="exact"/>
        <w:jc w:val="center"/>
        <w:rPr>
          <w:rFonts w:ascii="黑体" w:eastAsia="黑体" w:hAnsi="黑体" w:cs="黑体"/>
          <w:color w:val="000000"/>
          <w:sz w:val="30"/>
          <w:szCs w:val="30"/>
        </w:rPr>
      </w:pPr>
    </w:p>
    <w:p w:rsidR="00280A19" w:rsidRDefault="00280A19">
      <w:pPr>
        <w:snapToGrid w:val="0"/>
        <w:spacing w:line="480" w:lineRule="exact"/>
        <w:rPr>
          <w:rFonts w:ascii="黑体" w:eastAsia="黑体" w:hAnsi="黑体" w:cs="黑体"/>
          <w:color w:val="000000"/>
          <w:sz w:val="30"/>
          <w:szCs w:val="30"/>
        </w:rPr>
      </w:pPr>
    </w:p>
    <w:p w:rsidR="00280A19" w:rsidRDefault="00280A19">
      <w:pPr>
        <w:snapToGrid w:val="0"/>
        <w:spacing w:line="480" w:lineRule="exact"/>
        <w:rPr>
          <w:rFonts w:ascii="黑体" w:eastAsia="黑体" w:hAnsi="黑体" w:cs="黑体"/>
          <w:color w:val="000000"/>
          <w:sz w:val="30"/>
          <w:szCs w:val="30"/>
        </w:rPr>
      </w:pPr>
    </w:p>
    <w:p w:rsidR="00280A19" w:rsidRDefault="00280A19">
      <w:pPr>
        <w:snapToGrid w:val="0"/>
        <w:spacing w:line="480" w:lineRule="exact"/>
        <w:rPr>
          <w:rFonts w:ascii="黑体" w:eastAsia="黑体" w:hAnsi="黑体" w:cs="黑体"/>
          <w:color w:val="000000"/>
          <w:sz w:val="30"/>
          <w:szCs w:val="30"/>
        </w:rPr>
      </w:pPr>
    </w:p>
    <w:p w:rsidR="00280A19" w:rsidRDefault="00280A19">
      <w:pPr>
        <w:snapToGrid w:val="0"/>
        <w:spacing w:line="480" w:lineRule="exact"/>
        <w:rPr>
          <w:rFonts w:ascii="黑体" w:eastAsia="黑体" w:hAnsi="黑体" w:cs="黑体"/>
          <w:color w:val="000000"/>
          <w:sz w:val="30"/>
          <w:szCs w:val="30"/>
        </w:rPr>
      </w:pPr>
    </w:p>
    <w:p w:rsidR="00280A19" w:rsidRDefault="0056035B">
      <w:pPr>
        <w:snapToGrid w:val="0"/>
        <w:spacing w:line="480" w:lineRule="exact"/>
        <w:rPr>
          <w:rFonts w:ascii="黑体" w:eastAsia="黑体" w:hAnsi="黑体" w:cs="黑体"/>
          <w:color w:val="000000"/>
          <w:sz w:val="28"/>
          <w:szCs w:val="28"/>
        </w:rPr>
      </w:pPr>
      <w:r>
        <w:rPr>
          <w:rFonts w:ascii="黑体" w:eastAsia="黑体" w:hAnsi="黑体" w:cs="黑体" w:hint="eastAsia"/>
          <w:color w:val="000000"/>
          <w:sz w:val="30"/>
          <w:szCs w:val="30"/>
        </w:rPr>
        <w:t>（市场监督管理部门将依法向社会公示本行政处罚决定信息）</w:t>
      </w:r>
    </w:p>
    <w:sectPr w:rsidR="00280A19">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56035B">
      <w:r>
        <w:separator/>
      </w:r>
    </w:p>
  </w:endnote>
  <w:endnote w:type="continuationSeparator" w:id="0">
    <w:p w:rsidR="00000000" w:rsidRDefault="00560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auto"/>
    <w:pitch w:val="default"/>
    <w:sig w:usb0="00000000" w:usb1="184F6CFA" w:usb2="00000012" w:usb3="00000000" w:csb0="00040001" w:csb1="00000000"/>
  </w:font>
  <w:font w:name="楷体_GB2312">
    <w:altName w:val="Arial Unicode MS"/>
    <w:charset w:val="86"/>
    <w:family w:val="modern"/>
    <w:pitch w:val="default"/>
    <w:sig w:usb0="00000000" w:usb1="080E0000" w:usb2="00000000" w:usb3="00000000" w:csb0="00040000" w:csb1="00000000"/>
  </w:font>
  <w:font w:name="微软雅黑">
    <w:altName w:val="黑体"/>
    <w:panose1 w:val="020B0503020204020204"/>
    <w:charset w:val="86"/>
    <w:family w:val="swiss"/>
    <w:pitch w:val="variable"/>
    <w:sig w:usb0="80000287" w:usb1="280F3C52" w:usb2="00000016" w:usb3="00000000" w:csb0="0004001F" w:csb1="00000000"/>
  </w:font>
  <w:font w:name="Mongolian Baiti">
    <w:altName w:val="汉仪叶叶相思体简"/>
    <w:panose1 w:val="03000500000000000000"/>
    <w:charset w:val="00"/>
    <w:family w:val="script"/>
    <w:pitch w:val="variable"/>
    <w:sig w:usb0="80000023" w:usb1="00000000" w:usb2="00020000" w:usb3="00000000" w:csb0="0000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80A19" w:rsidRDefault="00280A19">
    <w:pPr>
      <w:adjustRightInd w:val="0"/>
      <w:snapToGrid w:val="0"/>
      <w:spacing w:line="560" w:lineRule="exact"/>
      <w:rPr>
        <w:rFonts w:cs="仿宋_GB2312"/>
        <w:szCs w:val="32"/>
      </w:rPr>
    </w:pPr>
  </w:p>
  <w:p w:rsidR="00280A19" w:rsidRDefault="0056035B">
    <w:pPr>
      <w:adjustRightInd w:val="0"/>
      <w:snapToGrid w:val="0"/>
      <w:spacing w:line="560" w:lineRule="exact"/>
      <w:jc w:val="center"/>
      <w:rPr>
        <w:rFonts w:ascii="楷体_GB2312" w:eastAsia="楷体_GB2312" w:cs="方正小标宋简体"/>
        <w:bCs/>
        <w:sz w:val="28"/>
        <w:szCs w:val="28"/>
        <w:u w:val="thick"/>
      </w:rPr>
    </w:pPr>
    <w:r>
      <w:rPr>
        <w:rFonts w:ascii="楷体_GB2312" w:eastAsia="楷体_GB2312"/>
        <w:noProof/>
        <w:sz w:val="28"/>
        <w:szCs w:val="28"/>
      </w:rPr>
      <mc:AlternateContent>
        <mc:Choice Requires="wps">
          <w:drawing>
            <wp:anchor distT="0" distB="0" distL="114300" distR="114300" simplePos="0" relativeHeight="251660288" behindDoc="0" locked="1" layoutInCell="1" allowOverlap="1">
              <wp:simplePos x="0" y="0"/>
              <wp:positionH relativeFrom="column">
                <wp:posOffset>-1905</wp:posOffset>
              </wp:positionH>
              <wp:positionV relativeFrom="paragraph">
                <wp:posOffset>-56515</wp:posOffset>
              </wp:positionV>
              <wp:extent cx="5615940" cy="0"/>
              <wp:effectExtent l="0" t="0" r="0" b="0"/>
              <wp:wrapNone/>
              <wp:docPr id="1" name="直线 1"/>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wps:wsp>
                </a:graphicData>
              </a:graphic>
            </wp:anchor>
          </w:drawing>
        </mc:Choice>
        <mc:Fallback>
          <w:pict>
            <v:line w14:anchorId="3EE3B5E4" id="直线 1"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15pt,-4.45pt" to="442.0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" strokeweight="1pt">
              <w10:anchorlock/>
            </v:line>
          </w:pict>
        </mc:Fallback>
      </mc:AlternateContent>
    </w:r>
    <w:r>
      <w:rPr>
        <w:rFonts w:ascii="楷体_GB2312" w:eastAsia="楷体_GB2312"/>
        <w:noProof/>
        <w:sz w:val="28"/>
        <w:szCs w:val="28"/>
        <w:lang w:bidi="mr-IN"/>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32" name="直接连接符 3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wps:wsp>
                </a:graphicData>
              </a:graphic>
            </wp:anchor>
          </w:drawing>
        </mc:Choice>
        <mc:Fallback>
          <w:pict>
            <v:line w14:anchorId="5C85D3C0" id="直接连接符 32"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0,1638.35pt" to="453.75pt,163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" strokeweight=".26mm">
              <v:stroke endcap="square"/>
            </v:line>
          </w:pict>
        </mc:Fallback>
      </mc:AlternateContent>
    </w:r>
    <w:r>
      <w:rPr>
        <w:rFonts w:ascii="楷体_GB2312" w:eastAsia="楷体_GB2312" w:hint="eastAsia"/>
        <w:sz w:val="28"/>
        <w:szCs w:val="28"/>
      </w:rPr>
      <w:t>本文书一式二份，一份送达，一份归档</w:t>
    </w:r>
    <w:r>
      <w:rPr>
        <w:rFonts w:ascii="楷体_GB2312" w:eastAsia="楷体_GB2312" w:cs="仿宋_GB2312" w:hint="eastAsia"/>
        <w:sz w:val="28"/>
        <w:szCs w:val="28"/>
      </w:rPr>
      <w:t>。</w:t>
    </w:r>
  </w:p>
  <w:p w:rsidR="00280A19" w:rsidRDefault="00280A1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56035B">
      <w:r>
        <w:separator/>
      </w:r>
    </w:p>
  </w:footnote>
  <w:footnote w:type="continuationSeparator" w:id="0">
    <w:p w:rsidR="00000000" w:rsidRDefault="005603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1BA"/>
    <w:rsid w:val="9CDD9473"/>
    <w:rsid w:val="A1DF4B35"/>
    <w:rsid w:val="DE779F2F"/>
    <w:rsid w:val="E7EF1E3A"/>
    <w:rsid w:val="FBDE4F6F"/>
    <w:rsid w:val="FDBB05EA"/>
    <w:rsid w:val="FFD178B6"/>
    <w:rsid w:val="00066ABD"/>
    <w:rsid w:val="000A33A1"/>
    <w:rsid w:val="000B7714"/>
    <w:rsid w:val="000D57A2"/>
    <w:rsid w:val="00142CE6"/>
    <w:rsid w:val="00154570"/>
    <w:rsid w:val="00163808"/>
    <w:rsid w:val="0021599C"/>
    <w:rsid w:val="00260592"/>
    <w:rsid w:val="00266A0D"/>
    <w:rsid w:val="00280A19"/>
    <w:rsid w:val="002A49BE"/>
    <w:rsid w:val="002B20C6"/>
    <w:rsid w:val="002B48DF"/>
    <w:rsid w:val="003B76AD"/>
    <w:rsid w:val="003D015F"/>
    <w:rsid w:val="00483446"/>
    <w:rsid w:val="004B15F0"/>
    <w:rsid w:val="00505342"/>
    <w:rsid w:val="00534F7C"/>
    <w:rsid w:val="0054124F"/>
    <w:rsid w:val="005550E1"/>
    <w:rsid w:val="0056035B"/>
    <w:rsid w:val="00570615"/>
    <w:rsid w:val="00571E7C"/>
    <w:rsid w:val="00585F6F"/>
    <w:rsid w:val="005861D8"/>
    <w:rsid w:val="005E446B"/>
    <w:rsid w:val="006239F8"/>
    <w:rsid w:val="0063113D"/>
    <w:rsid w:val="0066125B"/>
    <w:rsid w:val="006E1CC3"/>
    <w:rsid w:val="00710EB3"/>
    <w:rsid w:val="00732CBA"/>
    <w:rsid w:val="007C0901"/>
    <w:rsid w:val="008101BA"/>
    <w:rsid w:val="00820B55"/>
    <w:rsid w:val="0083234A"/>
    <w:rsid w:val="008645FD"/>
    <w:rsid w:val="009130C1"/>
    <w:rsid w:val="00933669"/>
    <w:rsid w:val="00940DD0"/>
    <w:rsid w:val="00971A16"/>
    <w:rsid w:val="00974CBF"/>
    <w:rsid w:val="009B69FF"/>
    <w:rsid w:val="00A47F63"/>
    <w:rsid w:val="00A55875"/>
    <w:rsid w:val="00A87BA1"/>
    <w:rsid w:val="00AF1DC8"/>
    <w:rsid w:val="00B310BE"/>
    <w:rsid w:val="00B67159"/>
    <w:rsid w:val="00BA0757"/>
    <w:rsid w:val="00BA2042"/>
    <w:rsid w:val="00BA2B92"/>
    <w:rsid w:val="00BB66BE"/>
    <w:rsid w:val="00BF1B2E"/>
    <w:rsid w:val="00C2654E"/>
    <w:rsid w:val="00C41C24"/>
    <w:rsid w:val="00C86935"/>
    <w:rsid w:val="00C935C5"/>
    <w:rsid w:val="00CA351D"/>
    <w:rsid w:val="00CE3B55"/>
    <w:rsid w:val="00D11862"/>
    <w:rsid w:val="00D529E3"/>
    <w:rsid w:val="00D602CA"/>
    <w:rsid w:val="00DB0128"/>
    <w:rsid w:val="00DD7330"/>
    <w:rsid w:val="00DE6842"/>
    <w:rsid w:val="00DF54F0"/>
    <w:rsid w:val="00E2408A"/>
    <w:rsid w:val="00EB3DF8"/>
    <w:rsid w:val="00F849C8"/>
    <w:rsid w:val="00FD3BA0"/>
    <w:rsid w:val="00FD4567"/>
    <w:rsid w:val="2FD2C930"/>
    <w:rsid w:val="375FDA60"/>
    <w:rsid w:val="55FF2997"/>
    <w:rsid w:val="597B1AC5"/>
    <w:rsid w:val="7AAEC0B5"/>
    <w:rsid w:val="7AF453E2"/>
    <w:rsid w:val="7AFF5FAD"/>
    <w:rsid w:val="7D3FA3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347D5317-E88B-476F-A174-74EB07196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semiHidden/>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semiHidden/>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186</Words>
  <Characters>1062</Characters>
  <Application>Microsoft Office Word</Application>
  <DocSecurity>0</DocSecurity>
  <Lines>8</Lines>
  <Paragraphs>2</Paragraphs>
  <ScaleCrop>false</ScaleCrop>
  <Company>微软中国</Company>
  <LinksUpToDate>false</LinksUpToDate>
  <CharactersWithSpaces>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Home</cp:lastModifiedBy>
  <cp:revision>2</cp:revision>
  <cp:lastPrinted>2022-10-11T23:14:00Z</cp:lastPrinted>
  <dcterms:created xsi:type="dcterms:W3CDTF">2022-10-24T03:16:00Z</dcterms:created>
  <dcterms:modified xsi:type="dcterms:W3CDTF">2022-10-24T03:16:00Z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