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widowControl/>
        <w:spacing w:before="0" w:beforeAutospacing="0" w:after="0" w:afterAutospacing="0" w:line="600" w:lineRule="exact"/>
        <w:jc w:val="both"/>
        <w:rPr>
          <w:rFonts w:hint="eastAsia" w:ascii="Times New Roman" w:hAnsi="Times New Roman" w:eastAsia="仿宋_GB2312" w:cs="仿宋_GB2312"/>
          <w:color w:val="auto"/>
          <w:kern w:val="2"/>
          <w:sz w:val="32"/>
          <w:szCs w:val="32"/>
          <w:u w:val="none"/>
        </w:rPr>
      </w:pPr>
      <w:r>
        <w:rPr>
          <w:rFonts w:hint="eastAsia" w:ascii="Times New Roman" w:hAnsi="Times New Roman" w:eastAsia="仿宋_GB2312" w:cs="仿宋_GB2312"/>
          <w:color w:val="auto"/>
          <w:kern w:val="2"/>
          <w:sz w:val="32"/>
          <w:szCs w:val="32"/>
          <w:u w:val="none"/>
        </w:rPr>
        <w:t>附件1：</w:t>
      </w:r>
    </w:p>
    <w:p>
      <w:pPr>
        <w:pStyle w:val="7"/>
        <w:widowControl/>
        <w:spacing w:before="0" w:beforeAutospacing="0" w:after="0" w:afterAutospacing="0" w:line="600" w:lineRule="exact"/>
        <w:jc w:val="center"/>
        <w:rPr>
          <w:rFonts w:hint="eastAsia" w:ascii="仿宋" w:hAnsi="仿宋" w:eastAsia="仿宋" w:cs="仿宋_GB2312"/>
          <w:b/>
          <w:color w:val="auto"/>
          <w:kern w:val="2"/>
          <w:sz w:val="44"/>
          <w:szCs w:val="44"/>
          <w:u w:val="none"/>
        </w:rPr>
      </w:pPr>
    </w:p>
    <w:p>
      <w:pPr>
        <w:pStyle w:val="7"/>
        <w:widowControl/>
        <w:spacing w:before="0" w:beforeAutospacing="0" w:after="0" w:afterAutospacing="0" w:line="600" w:lineRule="exact"/>
        <w:jc w:val="center"/>
        <w:rPr>
          <w:rFonts w:hint="eastAsia" w:ascii="仿宋" w:hAnsi="仿宋" w:eastAsia="仿宋" w:cs="仿宋_GB2312"/>
          <w:b/>
          <w:color w:val="auto"/>
          <w:kern w:val="2"/>
          <w:sz w:val="44"/>
          <w:szCs w:val="44"/>
          <w:u w:val="none"/>
        </w:rPr>
      </w:pPr>
      <w:r>
        <w:rPr>
          <w:rFonts w:hint="eastAsia" w:ascii="仿宋" w:hAnsi="仿宋" w:eastAsia="仿宋" w:cs="仿宋_GB2312"/>
          <w:b/>
          <w:color w:val="auto"/>
          <w:kern w:val="2"/>
          <w:sz w:val="44"/>
          <w:szCs w:val="44"/>
          <w:u w:val="none"/>
        </w:rPr>
        <w:t>部分不合格项目的小知识</w:t>
      </w:r>
    </w:p>
    <w:p>
      <w:pPr>
        <w:wordWrap w:val="0"/>
        <w:autoSpaceDN w:val="0"/>
        <w:spacing w:line="480" w:lineRule="auto"/>
        <w:ind w:firstLine="630" w:firstLineChars="196"/>
        <w:jc w:val="left"/>
        <w:rPr>
          <w:rFonts w:hint="eastAsia" w:eastAsia="仿宋_GB2312" w:cs="仿宋_GB2312"/>
          <w:b/>
          <w:sz w:val="32"/>
          <w:szCs w:val="32"/>
        </w:rPr>
      </w:pPr>
    </w:p>
    <w:p>
      <w:pPr>
        <w:spacing w:line="600" w:lineRule="exact"/>
        <w:ind w:firstLine="640" w:firstLineChars="200"/>
        <w:rPr>
          <w:rFonts w:hint="eastAsia" w:ascii="Times New Roman" w:hAnsi="Times New Roman" w:eastAsia="仿宋_GB2312" w:cs="Times New Roman"/>
          <w:kern w:val="0"/>
          <w:sz w:val="32"/>
          <w:szCs w:val="32"/>
          <w:lang w:val="en-US" w:eastAsia="zh-CN"/>
        </w:rPr>
      </w:pPr>
      <w:r>
        <w:rPr>
          <w:rFonts w:hint="eastAsia" w:ascii="黑体" w:hAnsi="黑体" w:eastAsia="黑体" w:cs="仿宋_GB2312"/>
          <w:color w:val="auto"/>
          <w:kern w:val="2"/>
          <w:sz w:val="32"/>
          <w:szCs w:val="32"/>
          <w:u w:val="none"/>
          <w:lang w:val="en-US" w:eastAsia="zh-CN"/>
        </w:rPr>
        <w:t>阴离子合成洗涤剂(以十二烷基苯磺酸钠计)</w:t>
      </w:r>
    </w:p>
    <w:p>
      <w:pPr>
        <w:pStyle w:val="7"/>
        <w:widowControl/>
        <w:numPr>
          <w:ilvl w:val="0"/>
          <w:numId w:val="0"/>
        </w:numPr>
        <w:wordWrap w:val="0"/>
        <w:spacing w:before="0" w:beforeAutospacing="0" w:after="0" w:afterAutospacing="0" w:line="600" w:lineRule="exact"/>
        <w:ind w:right="0" w:rightChars="0" w:firstLine="640" w:firstLineChars="200"/>
        <w:rPr>
          <w:rFonts w:hint="eastAsia" w:ascii="Times New Roman" w:hAnsi="Times New Roman" w:eastAsia="仿宋_GB2312" w:cs="Times New Roman"/>
          <w:color w:val="auto"/>
          <w:kern w:val="0"/>
          <w:sz w:val="32"/>
          <w:szCs w:val="32"/>
          <w:u w:val="none"/>
          <w:lang w:val="en-US" w:eastAsia="zh-CN" w:bidi="ar-SA"/>
        </w:rPr>
      </w:pPr>
      <w:r>
        <w:rPr>
          <w:rFonts w:hint="eastAsia" w:ascii="Times New Roman" w:hAnsi="Times New Roman" w:eastAsia="仿宋_GB2312" w:cs="Times New Roman"/>
          <w:color w:val="auto"/>
          <w:kern w:val="0"/>
          <w:sz w:val="32"/>
          <w:szCs w:val="32"/>
          <w:u w:val="none"/>
          <w:lang w:val="en-US" w:eastAsia="zh-CN" w:bidi="ar-SA"/>
        </w:rPr>
        <w:t>阴离子合成洗涤剂，即我们日常生活中经常用到的洗衣粉、洗洁精、洗衣液、肥皂等洗涤剂的主要成分，其主要成分十二烷基磺酸钠。《食品安全国家标准 消毒餐（饮）具》（GB 14934）规定，采用化学消毒法的餐（饮）具的阴</w:t>
      </w:r>
      <w:bookmarkStart w:id="0" w:name="_GoBack"/>
      <w:bookmarkEnd w:id="0"/>
      <w:r>
        <w:rPr>
          <w:rFonts w:hint="eastAsia" w:ascii="Times New Roman" w:hAnsi="Times New Roman" w:eastAsia="仿宋_GB2312" w:cs="Times New Roman"/>
          <w:color w:val="auto"/>
          <w:kern w:val="0"/>
          <w:sz w:val="32"/>
          <w:szCs w:val="32"/>
          <w:u w:val="none"/>
          <w:lang w:val="en-US" w:eastAsia="zh-CN" w:bidi="ar-SA"/>
        </w:rPr>
        <w:t>离子合成洗涤剂应不得检出。餐（饮）具中检出阴离子合成洗涤剂，可能是使用的洗涤剂不合格或使用量过大，未经足够量清水冲洗或餐具漂洗池内清洗用水重复使用或餐具数量多，造成交叉污染，进而残存在餐（饮）具中。</w:t>
      </w:r>
    </w:p>
    <w:p>
      <w:pPr>
        <w:spacing w:line="600" w:lineRule="exact"/>
        <w:ind w:firstLine="640" w:firstLineChars="200"/>
        <w:rPr>
          <w:rFonts w:hint="eastAsia" w:eastAsia="黑体"/>
          <w:color w:val="auto"/>
          <w:kern w:val="2"/>
          <w:sz w:val="32"/>
          <w:szCs w:val="32"/>
          <w:u w:val="none"/>
        </w:rPr>
      </w:pPr>
      <w:r>
        <w:rPr>
          <w:rFonts w:hint="eastAsia" w:eastAsia="黑体"/>
          <w:color w:val="auto"/>
          <w:kern w:val="2"/>
          <w:sz w:val="32"/>
          <w:szCs w:val="32"/>
          <w:u w:val="none"/>
        </w:rPr>
        <w:t>铝的残留量</w:t>
      </w:r>
    </w:p>
    <w:p>
      <w:pPr>
        <w:pStyle w:val="7"/>
        <w:widowControl/>
        <w:numPr>
          <w:ilvl w:val="0"/>
          <w:numId w:val="0"/>
        </w:numPr>
        <w:wordWrap w:val="0"/>
        <w:spacing w:before="0" w:beforeAutospacing="0" w:after="0" w:afterAutospacing="0" w:line="600" w:lineRule="exact"/>
        <w:ind w:right="0" w:rightChars="0" w:firstLine="640" w:firstLineChars="200"/>
        <w:rPr>
          <w:rFonts w:hint="eastAsia" w:ascii="Times New Roman" w:hAnsi="Times New Roman" w:eastAsia="仿宋_GB2312" w:cs="Times New Roman"/>
          <w:color w:val="auto"/>
          <w:kern w:val="0"/>
          <w:sz w:val="32"/>
          <w:szCs w:val="32"/>
          <w:u w:val="none"/>
          <w:lang w:val="en-US" w:eastAsia="zh-CN" w:bidi="ar-SA"/>
        </w:rPr>
      </w:pPr>
      <w:r>
        <w:rPr>
          <w:rFonts w:hint="eastAsia" w:ascii="Times New Roman" w:hAnsi="Times New Roman" w:eastAsia="仿宋_GB2312" w:cs="Times New Roman"/>
          <w:color w:val="auto"/>
          <w:kern w:val="0"/>
          <w:sz w:val="32"/>
          <w:szCs w:val="32"/>
          <w:u w:val="none"/>
          <w:lang w:val="en-US" w:eastAsia="zh-CN" w:bidi="ar-SA"/>
        </w:rPr>
        <w:t>含铝的食品添加剂，如硫酸铝钾（又名钾明矾）、硫酸铝铵（又名铵明矾）等在食品中起到膨松剂、稳定剂作用，如超范围或超量使用会产生铝残留。铝的残留量（干样品，以Al计）超标的原因，可能是个别企业为增加产品口感，在生产加工过程中超限量使用含铝食品添加剂；也可能是其使用的复配食品添加剂中铝含量过高。</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left"/>
        <w:rPr>
          <w:rFonts w:hint="eastAsia" w:ascii="仿宋" w:hAnsi="仿宋" w:eastAsia="仿宋" w:cs="仿宋_GB2312"/>
          <w:color w:val="000000" w:themeColor="text1"/>
          <w:kern w:val="2"/>
          <w:sz w:val="32"/>
          <w:szCs w:val="32"/>
          <w:u w:val="none"/>
          <w:lang w:val="en-US" w:eastAsia="zh-CN"/>
          <w14:textFill>
            <w14:solidFill>
              <w14:schemeClr w14:val="tx1"/>
            </w14:solidFill>
          </w14:textFill>
        </w:rPr>
      </w:pPr>
    </w:p>
    <w:p>
      <w:pPr>
        <w:pStyle w:val="2"/>
        <w:ind w:left="0" w:leftChars="0" w:firstLine="420" w:firstLineChars="200"/>
        <w:rPr>
          <w:rFonts w:hint="eastAsia"/>
          <w:lang w:val="en-US" w:eastAsia="zh-CN"/>
        </w:rPr>
      </w:pPr>
    </w:p>
    <w:p>
      <w:pPr>
        <w:spacing w:line="594" w:lineRule="exact"/>
        <w:rPr>
          <w:rFonts w:hint="eastAsia" w:eastAsia="仿宋_GB2312"/>
          <w:sz w:val="32"/>
          <w:szCs w:val="32"/>
          <w:lang w:val="en-US" w:eastAsia="zh-CN"/>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19B8"/>
    <w:rsid w:val="00015C47"/>
    <w:rsid w:val="00041224"/>
    <w:rsid w:val="00063E46"/>
    <w:rsid w:val="0007536C"/>
    <w:rsid w:val="000A39B3"/>
    <w:rsid w:val="000B241B"/>
    <w:rsid w:val="000E4636"/>
    <w:rsid w:val="00104BE4"/>
    <w:rsid w:val="00107220"/>
    <w:rsid w:val="00131AF6"/>
    <w:rsid w:val="0013322C"/>
    <w:rsid w:val="00141349"/>
    <w:rsid w:val="00146780"/>
    <w:rsid w:val="00155107"/>
    <w:rsid w:val="00174C32"/>
    <w:rsid w:val="00191419"/>
    <w:rsid w:val="001A13EE"/>
    <w:rsid w:val="001C5B7A"/>
    <w:rsid w:val="001D12E4"/>
    <w:rsid w:val="001E25FD"/>
    <w:rsid w:val="001E2E07"/>
    <w:rsid w:val="001F1587"/>
    <w:rsid w:val="00210601"/>
    <w:rsid w:val="00241184"/>
    <w:rsid w:val="00247C6F"/>
    <w:rsid w:val="00296BD6"/>
    <w:rsid w:val="002B55C9"/>
    <w:rsid w:val="002C10D2"/>
    <w:rsid w:val="002C3841"/>
    <w:rsid w:val="002C6494"/>
    <w:rsid w:val="002D7BAC"/>
    <w:rsid w:val="00326893"/>
    <w:rsid w:val="003271E1"/>
    <w:rsid w:val="00345F1A"/>
    <w:rsid w:val="00360F4A"/>
    <w:rsid w:val="00363322"/>
    <w:rsid w:val="0036353E"/>
    <w:rsid w:val="00391F45"/>
    <w:rsid w:val="00392534"/>
    <w:rsid w:val="003B1447"/>
    <w:rsid w:val="003C739D"/>
    <w:rsid w:val="003F02F9"/>
    <w:rsid w:val="00410CCA"/>
    <w:rsid w:val="00421778"/>
    <w:rsid w:val="00425EB5"/>
    <w:rsid w:val="00433722"/>
    <w:rsid w:val="00433D23"/>
    <w:rsid w:val="00467EB6"/>
    <w:rsid w:val="004924A6"/>
    <w:rsid w:val="00496A1D"/>
    <w:rsid w:val="004978F7"/>
    <w:rsid w:val="004A6DFF"/>
    <w:rsid w:val="004B503A"/>
    <w:rsid w:val="004D4FC2"/>
    <w:rsid w:val="004E62B0"/>
    <w:rsid w:val="004F2788"/>
    <w:rsid w:val="005046E9"/>
    <w:rsid w:val="00541762"/>
    <w:rsid w:val="005656ED"/>
    <w:rsid w:val="00590218"/>
    <w:rsid w:val="005B250D"/>
    <w:rsid w:val="005C4C68"/>
    <w:rsid w:val="005F303D"/>
    <w:rsid w:val="00605080"/>
    <w:rsid w:val="00610778"/>
    <w:rsid w:val="006137B4"/>
    <w:rsid w:val="00652F40"/>
    <w:rsid w:val="0068188C"/>
    <w:rsid w:val="006D4574"/>
    <w:rsid w:val="006F6EBB"/>
    <w:rsid w:val="00723420"/>
    <w:rsid w:val="007619B8"/>
    <w:rsid w:val="00763465"/>
    <w:rsid w:val="0077402B"/>
    <w:rsid w:val="0078760B"/>
    <w:rsid w:val="007A3496"/>
    <w:rsid w:val="007B6DAF"/>
    <w:rsid w:val="007F29B7"/>
    <w:rsid w:val="007F3050"/>
    <w:rsid w:val="00853654"/>
    <w:rsid w:val="008758E1"/>
    <w:rsid w:val="008A2BF4"/>
    <w:rsid w:val="008A7BAE"/>
    <w:rsid w:val="008B1695"/>
    <w:rsid w:val="008B1A82"/>
    <w:rsid w:val="008D6FE0"/>
    <w:rsid w:val="009327CE"/>
    <w:rsid w:val="009A07C6"/>
    <w:rsid w:val="009B4AA0"/>
    <w:rsid w:val="009C46FD"/>
    <w:rsid w:val="009E3670"/>
    <w:rsid w:val="00A12FC7"/>
    <w:rsid w:val="00A254C3"/>
    <w:rsid w:val="00A334FA"/>
    <w:rsid w:val="00A4711D"/>
    <w:rsid w:val="00A505E2"/>
    <w:rsid w:val="00AE18C8"/>
    <w:rsid w:val="00B04192"/>
    <w:rsid w:val="00B113B3"/>
    <w:rsid w:val="00B702B6"/>
    <w:rsid w:val="00B94063"/>
    <w:rsid w:val="00B96410"/>
    <w:rsid w:val="00B96512"/>
    <w:rsid w:val="00BF1D38"/>
    <w:rsid w:val="00BF22E9"/>
    <w:rsid w:val="00C02D6E"/>
    <w:rsid w:val="00C0579D"/>
    <w:rsid w:val="00C1275C"/>
    <w:rsid w:val="00C5317A"/>
    <w:rsid w:val="00C85346"/>
    <w:rsid w:val="00CC3299"/>
    <w:rsid w:val="00D160D3"/>
    <w:rsid w:val="00D30403"/>
    <w:rsid w:val="00E01A58"/>
    <w:rsid w:val="00E24253"/>
    <w:rsid w:val="00E30755"/>
    <w:rsid w:val="00E57F24"/>
    <w:rsid w:val="00E836F7"/>
    <w:rsid w:val="00EC7A03"/>
    <w:rsid w:val="00ED5147"/>
    <w:rsid w:val="00EE1A7D"/>
    <w:rsid w:val="00F45AA6"/>
    <w:rsid w:val="00F45C1A"/>
    <w:rsid w:val="00F56733"/>
    <w:rsid w:val="00F61A65"/>
    <w:rsid w:val="00F61B7A"/>
    <w:rsid w:val="00F67B72"/>
    <w:rsid w:val="00F7264B"/>
    <w:rsid w:val="00F75516"/>
    <w:rsid w:val="00F95E0D"/>
    <w:rsid w:val="00FB36A9"/>
    <w:rsid w:val="00FE205D"/>
    <w:rsid w:val="015149AF"/>
    <w:rsid w:val="069722D4"/>
    <w:rsid w:val="0BF66570"/>
    <w:rsid w:val="10CF0F1A"/>
    <w:rsid w:val="11A12991"/>
    <w:rsid w:val="18E4211E"/>
    <w:rsid w:val="1A19691B"/>
    <w:rsid w:val="1AB24724"/>
    <w:rsid w:val="23BA0AC0"/>
    <w:rsid w:val="26DD07D6"/>
    <w:rsid w:val="28E14F85"/>
    <w:rsid w:val="29204AE8"/>
    <w:rsid w:val="2EAE66A5"/>
    <w:rsid w:val="32861360"/>
    <w:rsid w:val="32BF0E81"/>
    <w:rsid w:val="32E75ACC"/>
    <w:rsid w:val="35A95F2E"/>
    <w:rsid w:val="390E3C2C"/>
    <w:rsid w:val="3ADA12B5"/>
    <w:rsid w:val="49AE17D8"/>
    <w:rsid w:val="4B1F084E"/>
    <w:rsid w:val="4BDB1A09"/>
    <w:rsid w:val="4C8C7096"/>
    <w:rsid w:val="54456F45"/>
    <w:rsid w:val="55237708"/>
    <w:rsid w:val="5670308B"/>
    <w:rsid w:val="58A07415"/>
    <w:rsid w:val="58F379B2"/>
    <w:rsid w:val="5CFC6A1B"/>
    <w:rsid w:val="5E0A7F37"/>
    <w:rsid w:val="5EFA5E4C"/>
    <w:rsid w:val="619D7006"/>
    <w:rsid w:val="643C3410"/>
    <w:rsid w:val="6511544C"/>
    <w:rsid w:val="66B63BC5"/>
    <w:rsid w:val="66DB44D0"/>
    <w:rsid w:val="690366C4"/>
    <w:rsid w:val="6B3226E7"/>
    <w:rsid w:val="6DE17C72"/>
    <w:rsid w:val="6FA724E0"/>
    <w:rsid w:val="77507F67"/>
    <w:rsid w:val="77A73846"/>
    <w:rsid w:val="792516C0"/>
    <w:rsid w:val="7DAC61E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link w:val="10"/>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unhideWhenUsed/>
    <w:qFormat/>
    <w:uiPriority w:val="99"/>
    <w:pPr>
      <w:spacing w:after="120"/>
      <w:ind w:left="420" w:leftChars="200"/>
    </w:pPr>
    <w:rPr>
      <w:rFonts w:hAnsi="Calibri"/>
      <w:kern w:val="0"/>
      <w:szCs w:val="20"/>
    </w:rPr>
  </w:style>
  <w:style w:type="paragraph" w:styleId="4">
    <w:name w:val="Normal Indent"/>
    <w:basedOn w:val="1"/>
    <w:unhideWhenUsed/>
    <w:qFormat/>
    <w:uiPriority w:val="99"/>
    <w:pPr>
      <w:ind w:firstLine="420"/>
    </w:pPr>
    <w:rPr>
      <w:rFonts w:ascii="Times New Roman" w:hAnsi="Times New Roman" w:eastAsia="宋体" w:cs="Times New Roman"/>
      <w:szCs w:val="20"/>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jc w:val="left"/>
    </w:pPr>
    <w:rPr>
      <w:rFonts w:ascii="Calibri" w:hAnsi="Calibri" w:cs="黑体"/>
      <w:color w:val="CC0000"/>
      <w:kern w:val="0"/>
      <w:sz w:val="24"/>
      <w:szCs w:val="22"/>
      <w:u w:val="single"/>
    </w:rPr>
  </w:style>
  <w:style w:type="paragraph" w:customStyle="1" w:styleId="10">
    <w:name w:val=" Char1"/>
    <w:basedOn w:val="1"/>
    <w:link w:val="9"/>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212</Words>
  <Characters>234</Characters>
  <Lines>4</Lines>
  <Paragraphs>1</Paragraphs>
  <TotalTime>0</TotalTime>
  <ScaleCrop>false</ScaleCrop>
  <LinksUpToDate>false</LinksUpToDate>
  <CharactersWithSpaces>238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2017-08-16T03:11:00Z</dcterms:created>
  <dc:creator>Administrator</dc:creator>
  <cp:lastModifiedBy>方甜</cp:lastModifiedBy>
  <cp:lastPrinted>2021-11-18T07:10:00Z</cp:lastPrinted>
  <dcterms:modified xsi:type="dcterms:W3CDTF">2022-04-13T01:24:29Z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14B3F210DDB540FEA9E7B3CB56E58B7C</vt:lpwstr>
  </property>
</Properties>
</file>