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附件1</w:t>
      </w:r>
    </w:p>
    <w:p>
      <w:pPr>
        <w:spacing w:line="240" w:lineRule="exact"/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</w:pP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本次检验项目</w:t>
      </w:r>
    </w:p>
    <w:p>
      <w:pPr>
        <w:tabs>
          <w:tab w:val="right" w:pos="8306"/>
        </w:tabs>
        <w:spacing w:line="52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</w:p>
    <w:p>
      <w:pPr>
        <w:widowControl/>
        <w:spacing w:line="520" w:lineRule="exact"/>
        <w:ind w:firstLine="640" w:firstLineChars="200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000000"/>
          <w:sz w:val="32"/>
          <w:szCs w:val="32"/>
        </w:rPr>
        <w:t>一、</w:t>
      </w: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餐饮食品</w:t>
      </w:r>
    </w:p>
    <w:p>
      <w:pPr>
        <w:tabs>
          <w:tab w:val="right" w:pos="8306"/>
        </w:tabs>
        <w:spacing w:line="520" w:lineRule="exact"/>
        <w:ind w:firstLine="640" w:firstLineChars="200"/>
        <w:rPr>
          <w:rFonts w:hint="default" w:ascii="Times New Roman" w:hAnsi="Times New Roman" w:eastAsia="楷体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color w:val="000000"/>
          <w:sz w:val="32"/>
          <w:szCs w:val="32"/>
        </w:rPr>
        <w:t>（一）相关标准依据</w:t>
      </w:r>
    </w:p>
    <w:p>
      <w:pPr>
        <w:widowControl/>
        <w:spacing w:line="52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《食品安全国家标准 食品添加剂使用标准》（GB 2760—2014）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等标准及产品明示标准和质量要求</w:t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。</w:t>
      </w:r>
    </w:p>
    <w:p>
      <w:pPr>
        <w:widowControl/>
        <w:tabs>
          <w:tab w:val="right" w:pos="8306"/>
        </w:tabs>
        <w:spacing w:line="520" w:lineRule="exact"/>
        <w:ind w:firstLine="640" w:firstLineChars="200"/>
        <w:rPr>
          <w:rFonts w:hint="default" w:ascii="Times New Roman" w:hAnsi="Times New Roman" w:eastAsia="楷体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color w:val="000000"/>
          <w:sz w:val="32"/>
          <w:szCs w:val="32"/>
        </w:rPr>
        <w:t>（二）检验项目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发酵面制品（自制）</w:t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抽检项目为：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苯甲酸及其钠盐（以苯甲酸计）、山梨酸及其钾盐（以山梨酸计）、糖精钠（以糖精计）</w:t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油炸面制品（自制）</w:t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抽检项目为：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铝的残留量（干样品，以Al计）</w:t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ascii="Times New Roman" w:hAnsi="Times New Roman" w:cs="Times New Roman"/>
          <w:bCs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酱卤肉制品、肉灌肠、其他熟肉（自制）</w:t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抽检项目为：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胭脂红、苯甲酸及其钠盐（以苯甲酸计）、糖精钠</w:t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000000"/>
          <w:kern w:val="0"/>
          <w:sz w:val="32"/>
          <w:szCs w:val="32"/>
        </w:rPr>
        <w:t>二、</w:t>
      </w:r>
      <w:r>
        <w:rPr>
          <w:rFonts w:hint="default" w:ascii="Times New Roman" w:hAnsi="Times New Roman" w:eastAsia="黑体" w:cs="Times New Roman"/>
          <w:bCs/>
          <w:color w:val="000000"/>
          <w:kern w:val="0"/>
          <w:sz w:val="32"/>
          <w:szCs w:val="32"/>
        </w:rPr>
        <w:t>食用农产品</w:t>
      </w:r>
    </w:p>
    <w:p>
      <w:pPr>
        <w:tabs>
          <w:tab w:val="right" w:pos="8306"/>
        </w:tabs>
        <w:spacing w:line="520" w:lineRule="exact"/>
        <w:ind w:firstLine="640" w:firstLineChars="200"/>
        <w:rPr>
          <w:rFonts w:hint="default" w:ascii="Times New Roman" w:hAnsi="Times New Roman" w:eastAsia="楷体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color w:val="000000"/>
          <w:sz w:val="32"/>
          <w:szCs w:val="32"/>
        </w:rPr>
        <w:t>（一）相关标准依据</w:t>
      </w:r>
    </w:p>
    <w:p>
      <w:pPr>
        <w:pStyle w:val="6"/>
        <w:spacing w:line="520" w:lineRule="exact"/>
        <w:jc w:val="both"/>
        <w:rPr>
          <w:rFonts w:ascii="Times New Roman" w:cs="Times New Roman"/>
          <w:bCs/>
          <w:sz w:val="32"/>
          <w:szCs w:val="32"/>
        </w:rPr>
      </w:pPr>
      <w:r>
        <w:rPr>
          <w:rFonts w:ascii="Times New Roman" w:cs="Times New Roman"/>
          <w:bCs/>
          <w:sz w:val="32"/>
          <w:szCs w:val="32"/>
        </w:rPr>
        <w:t xml:space="preserve">    </w:t>
      </w:r>
      <w:r>
        <w:rPr>
          <w:rFonts w:hint="default" w:ascii="Times New Roman" w:cs="Times New Roman"/>
          <w:bCs/>
          <w:sz w:val="32"/>
          <w:szCs w:val="32"/>
        </w:rPr>
        <w:t>《食品安全国家标准 食品中污染物限量》（</w:t>
      </w:r>
      <w:r>
        <w:rPr>
          <w:rFonts w:hint="eastAsia" w:ascii="Times New Roman" w:cs="Times New Roman"/>
          <w:bCs/>
          <w:color w:val="auto"/>
          <w:kern w:val="2"/>
          <w:sz w:val="32"/>
          <w:szCs w:val="32"/>
        </w:rPr>
        <w:t>GB 2762—2017）</w:t>
      </w:r>
      <w:r>
        <w:rPr>
          <w:rFonts w:hint="default" w:ascii="Times New Roman" w:cs="Times New Roman"/>
          <w:bCs/>
          <w:sz w:val="32"/>
          <w:szCs w:val="32"/>
        </w:rPr>
        <w:t>、《食品安全国家标准 食品中农药最大残留限量》（</w:t>
      </w:r>
      <w:r>
        <w:rPr>
          <w:rFonts w:hint="eastAsia" w:ascii="Times New Roman" w:cs="Times New Roman"/>
          <w:bCs/>
          <w:color w:val="auto"/>
          <w:kern w:val="2"/>
          <w:sz w:val="32"/>
          <w:szCs w:val="32"/>
        </w:rPr>
        <w:t>GB 2763—2019</w:t>
      </w:r>
      <w:r>
        <w:rPr>
          <w:rFonts w:hint="default" w:ascii="Times New Roman" w:cs="Times New Roman"/>
          <w:bCs/>
          <w:sz w:val="32"/>
          <w:szCs w:val="32"/>
        </w:rPr>
        <w:t>）、《食品安全国家标准 食品中兽药最大残留限量》（</w:t>
      </w:r>
      <w:r>
        <w:rPr>
          <w:rFonts w:hint="eastAsia" w:ascii="Times New Roman" w:cs="Times New Roman"/>
          <w:bCs/>
          <w:color w:val="auto"/>
          <w:kern w:val="2"/>
          <w:sz w:val="32"/>
          <w:szCs w:val="32"/>
        </w:rPr>
        <w:t>GB 31650—2019</w:t>
      </w:r>
      <w:r>
        <w:rPr>
          <w:rFonts w:hint="default" w:ascii="Times New Roman" w:cs="Times New Roman"/>
          <w:bCs/>
          <w:sz w:val="32"/>
          <w:szCs w:val="32"/>
        </w:rPr>
        <w:t>）、《食品动物中禁止使用的药品及其他化合物清单》（农业农村部公告第</w:t>
      </w:r>
      <w:r>
        <w:rPr>
          <w:rFonts w:hint="eastAsia" w:ascii="Times New Roman" w:cs="Times New Roman"/>
          <w:bCs/>
          <w:color w:val="auto"/>
          <w:kern w:val="2"/>
          <w:sz w:val="32"/>
          <w:szCs w:val="32"/>
        </w:rPr>
        <w:t>250</w:t>
      </w:r>
      <w:r>
        <w:rPr>
          <w:rFonts w:hint="default" w:ascii="Times New Roman" w:cs="Times New Roman"/>
          <w:bCs/>
          <w:sz w:val="32"/>
          <w:szCs w:val="32"/>
        </w:rPr>
        <w:t>号）、《发布在食品动物中停止使用洛美沙星、培氟沙星、氧氟沙星、诺氟沙星</w:t>
      </w:r>
      <w:r>
        <w:rPr>
          <w:rFonts w:ascii="Times New Roman" w:cs="Times New Roman"/>
          <w:bCs/>
          <w:sz w:val="32"/>
          <w:szCs w:val="32"/>
        </w:rPr>
        <w:t>4</w:t>
      </w:r>
      <w:r>
        <w:rPr>
          <w:rFonts w:hint="default" w:ascii="Times New Roman" w:cs="Times New Roman"/>
          <w:bCs/>
          <w:sz w:val="32"/>
          <w:szCs w:val="32"/>
        </w:rPr>
        <w:t>种兽药的决定》（农业部公告 第</w:t>
      </w:r>
      <w:r>
        <w:rPr>
          <w:rFonts w:hint="eastAsia" w:ascii="Times New Roman" w:cs="Times New Roman"/>
          <w:bCs/>
          <w:color w:val="auto"/>
          <w:kern w:val="2"/>
          <w:sz w:val="32"/>
          <w:szCs w:val="32"/>
        </w:rPr>
        <w:t>2292</w:t>
      </w:r>
      <w:r>
        <w:rPr>
          <w:rFonts w:hint="default" w:ascii="Times New Roman" w:cs="Times New Roman"/>
          <w:bCs/>
          <w:sz w:val="32"/>
          <w:szCs w:val="32"/>
        </w:rPr>
        <w:t>号）</w:t>
      </w:r>
      <w:r>
        <w:rPr>
          <w:rFonts w:ascii="Times New Roman" w:cs="Times New Roman"/>
          <w:bCs/>
          <w:sz w:val="32"/>
          <w:szCs w:val="32"/>
        </w:rPr>
        <w:t>等标准及产品明示标准和质量要求。</w:t>
      </w:r>
    </w:p>
    <w:p>
      <w:pPr>
        <w:widowControl/>
        <w:tabs>
          <w:tab w:val="right" w:pos="8306"/>
        </w:tabs>
        <w:spacing w:line="520" w:lineRule="exact"/>
        <w:ind w:firstLine="640" w:firstLineChars="200"/>
        <w:jc w:val="left"/>
        <w:rPr>
          <w:rFonts w:hint="default" w:ascii="Times New Roman" w:hAnsi="Times New Roman" w:eastAsia="楷体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color w:val="000000"/>
          <w:sz w:val="32"/>
          <w:szCs w:val="32"/>
        </w:rPr>
        <w:t>（二）检验项目</w:t>
      </w:r>
    </w:p>
    <w:p>
      <w:pPr>
        <w:pStyle w:val="6"/>
        <w:spacing w:line="520" w:lineRule="exact"/>
        <w:ind w:firstLine="636"/>
        <w:jc w:val="both"/>
        <w:rPr>
          <w:rFonts w:ascii="Times New Roman" w:cs="Times New Roman"/>
          <w:bCs/>
          <w:sz w:val="32"/>
          <w:szCs w:val="32"/>
        </w:rPr>
      </w:pPr>
      <w:r>
        <w:rPr>
          <w:rFonts w:hint="eastAsia" w:ascii="Times New Roman" w:cs="Times New Roman"/>
          <w:bCs/>
          <w:sz w:val="32"/>
          <w:szCs w:val="32"/>
        </w:rPr>
        <w:t>1.苹果、梨抽检项目为：铅（以Pb计）、镉（以Cd计）、敌敌畏、灭线磷、氯氟氰菊酯和高效氯氟氰菊酯</w:t>
      </w:r>
      <w:r>
        <w:rPr>
          <w:rFonts w:ascii="Times New Roman" w:cs="Times New Roman"/>
          <w:bCs/>
          <w:sz w:val="32"/>
          <w:szCs w:val="32"/>
        </w:rPr>
        <w:t>。</w:t>
      </w:r>
    </w:p>
    <w:p>
      <w:pPr>
        <w:pStyle w:val="6"/>
        <w:spacing w:line="520" w:lineRule="exact"/>
        <w:ind w:firstLine="636"/>
        <w:rPr>
          <w:rFonts w:hint="eastAsia" w:ascii="Times New Roman" w:cs="Times New Roman"/>
          <w:bCs/>
          <w:sz w:val="32"/>
          <w:szCs w:val="32"/>
        </w:rPr>
      </w:pPr>
      <w:r>
        <w:rPr>
          <w:rFonts w:hint="eastAsia" w:ascii="Times New Roman" w:cs="Times New Roman"/>
          <w:bCs/>
          <w:sz w:val="32"/>
          <w:szCs w:val="32"/>
        </w:rPr>
        <w:t>2.橙、柑、橘抽检项目为：铅（以Pb计）、镉（以Cd计）、氯氟氰菊酯和高效氯氟氰菊酯、灭线磷、氧乐果。</w:t>
      </w:r>
    </w:p>
    <w:p>
      <w:pPr>
        <w:pStyle w:val="6"/>
        <w:spacing w:line="520" w:lineRule="exact"/>
        <w:ind w:firstLine="636"/>
        <w:rPr>
          <w:rFonts w:hint="eastAsia" w:ascii="Times New Roman" w:cs="Times New Roman"/>
          <w:bCs/>
          <w:sz w:val="32"/>
          <w:szCs w:val="32"/>
        </w:rPr>
      </w:pPr>
      <w:r>
        <w:rPr>
          <w:rFonts w:hint="eastAsia" w:ascii="Times New Roman" w:cs="Times New Roman"/>
          <w:bCs/>
          <w:sz w:val="32"/>
          <w:szCs w:val="32"/>
        </w:rPr>
        <w:t>3.桃、油桃、李子抽检项目为：铅（以Pb计）、镉（以Cd计）、氯氟氰菊酯和高效氯氟氰菊酯、多菌灵。</w:t>
      </w:r>
    </w:p>
    <w:p>
      <w:pPr>
        <w:pStyle w:val="6"/>
        <w:spacing w:line="520" w:lineRule="exact"/>
        <w:ind w:firstLine="636"/>
        <w:rPr>
          <w:rFonts w:hint="eastAsia" w:ascii="Times New Roman" w:cs="Times New Roman"/>
          <w:bCs/>
          <w:sz w:val="32"/>
          <w:szCs w:val="32"/>
        </w:rPr>
      </w:pPr>
      <w:r>
        <w:rPr>
          <w:rFonts w:hint="eastAsia" w:ascii="Times New Roman" w:cs="Times New Roman"/>
          <w:bCs/>
          <w:sz w:val="32"/>
          <w:szCs w:val="32"/>
        </w:rPr>
        <w:t>4.</w:t>
      </w:r>
      <w:r>
        <w:rPr>
          <w:rFonts w:ascii="Times New Roman" w:cs="Times New Roman"/>
          <w:bCs/>
          <w:sz w:val="32"/>
          <w:szCs w:val="32"/>
        </w:rPr>
        <w:t>火龙果、芒果</w:t>
      </w:r>
      <w:r>
        <w:rPr>
          <w:rFonts w:hint="eastAsia" w:ascii="Times New Roman" w:cs="Times New Roman"/>
          <w:bCs/>
          <w:sz w:val="32"/>
          <w:szCs w:val="32"/>
        </w:rPr>
        <w:t>、香蕉</w:t>
      </w:r>
      <w:r>
        <w:rPr>
          <w:rFonts w:ascii="Times New Roman" w:cs="Times New Roman"/>
          <w:bCs/>
          <w:sz w:val="32"/>
          <w:szCs w:val="32"/>
        </w:rPr>
        <w:t>抽检项目为：铅（以Pb计）、镉（以Cd计）、敌敌畏、辛硫磷、氧乐果</w:t>
      </w:r>
      <w:r>
        <w:rPr>
          <w:rFonts w:hint="eastAsia" w:ascii="Times New Roman" w:cs="Times New Roman"/>
          <w:bCs/>
          <w:sz w:val="32"/>
          <w:szCs w:val="32"/>
        </w:rPr>
        <w:t>。</w:t>
      </w:r>
    </w:p>
    <w:p>
      <w:pPr>
        <w:pStyle w:val="6"/>
        <w:spacing w:line="520" w:lineRule="exact"/>
        <w:ind w:firstLine="636"/>
        <w:rPr>
          <w:rFonts w:ascii="Times New Roman" w:cs="Times New Roman"/>
          <w:bCs/>
          <w:sz w:val="32"/>
          <w:szCs w:val="32"/>
        </w:rPr>
      </w:pPr>
      <w:r>
        <w:rPr>
          <w:rFonts w:hint="eastAsia" w:ascii="Times New Roman" w:cs="Times New Roman"/>
          <w:bCs/>
          <w:sz w:val="32"/>
          <w:szCs w:val="32"/>
        </w:rPr>
        <w:t>5.西瓜</w:t>
      </w:r>
      <w:r>
        <w:rPr>
          <w:rFonts w:ascii="Times New Roman" w:cs="Times New Roman"/>
          <w:bCs/>
          <w:sz w:val="32"/>
          <w:szCs w:val="32"/>
        </w:rPr>
        <w:t>抽检项目为：</w:t>
      </w:r>
      <w:r>
        <w:rPr>
          <w:rFonts w:hint="eastAsia" w:ascii="Times New Roman" w:cs="Times New Roman"/>
          <w:bCs/>
          <w:sz w:val="32"/>
          <w:szCs w:val="32"/>
        </w:rPr>
        <w:t>铅（以Pb计）、镉（以Cd计）、苯醚甲环唑、辛硫磷</w:t>
      </w:r>
      <w:r>
        <w:rPr>
          <w:rFonts w:ascii="Times New Roman" w:cs="Times New Roman"/>
          <w:bCs/>
          <w:sz w:val="32"/>
          <w:szCs w:val="32"/>
        </w:rPr>
        <w:t>。</w:t>
      </w:r>
    </w:p>
    <w:p>
      <w:pPr>
        <w:pStyle w:val="6"/>
        <w:spacing w:line="520" w:lineRule="exact"/>
        <w:ind w:firstLine="636"/>
        <w:rPr>
          <w:rFonts w:ascii="Times New Roman" w:cs="Times New Roman"/>
          <w:bCs/>
          <w:sz w:val="32"/>
          <w:szCs w:val="32"/>
        </w:rPr>
      </w:pPr>
      <w:r>
        <w:rPr>
          <w:rFonts w:hint="eastAsia" w:ascii="Times New Roman" w:cs="Times New Roman"/>
          <w:bCs/>
          <w:sz w:val="32"/>
          <w:szCs w:val="32"/>
        </w:rPr>
        <w:t>6.葡萄</w:t>
      </w:r>
      <w:r>
        <w:rPr>
          <w:rFonts w:ascii="Times New Roman" w:cs="Times New Roman"/>
          <w:bCs/>
          <w:sz w:val="32"/>
          <w:szCs w:val="32"/>
        </w:rPr>
        <w:t>抽检项目为：</w:t>
      </w:r>
      <w:r>
        <w:rPr>
          <w:rFonts w:hint="eastAsia" w:ascii="Times New Roman" w:cs="Times New Roman"/>
          <w:bCs/>
          <w:sz w:val="32"/>
          <w:szCs w:val="32"/>
        </w:rPr>
        <w:t>铅（以Pb计）、镉（以Cd计）、敌敌畏、多菌灵</w:t>
      </w:r>
      <w:r>
        <w:rPr>
          <w:rFonts w:ascii="Times New Roman" w:cs="Times New Roman"/>
          <w:bCs/>
          <w:sz w:val="32"/>
          <w:szCs w:val="32"/>
        </w:rPr>
        <w:t>。</w:t>
      </w:r>
    </w:p>
    <w:p>
      <w:pPr>
        <w:pStyle w:val="6"/>
        <w:spacing w:line="520" w:lineRule="exact"/>
        <w:ind w:firstLine="636"/>
        <w:rPr>
          <w:rFonts w:hint="eastAsia" w:ascii="Times New Roman" w:cs="Times New Roman"/>
          <w:bCs/>
          <w:sz w:val="32"/>
          <w:szCs w:val="32"/>
        </w:rPr>
      </w:pPr>
      <w:r>
        <w:rPr>
          <w:rFonts w:hint="eastAsia" w:ascii="Times New Roman" w:cs="Times New Roman"/>
          <w:bCs/>
          <w:sz w:val="32"/>
          <w:szCs w:val="32"/>
        </w:rPr>
        <w:t>7.</w:t>
      </w:r>
      <w:r>
        <w:rPr>
          <w:rFonts w:ascii="Times New Roman" w:cs="Times New Roman"/>
          <w:bCs/>
          <w:sz w:val="32"/>
          <w:szCs w:val="32"/>
        </w:rPr>
        <w:t>猪肉、牛肉、鸡肉、鸭肉检验项目为：铅（以Pb计）、镉（以Cd计）、铬（以Cr计）、四环素、土霉素、金霉素</w:t>
      </w:r>
      <w:r>
        <w:rPr>
          <w:rFonts w:hint="eastAsia" w:ascii="Times New Roman" w:cs="Times New Roman"/>
          <w:bCs/>
          <w:sz w:val="32"/>
          <w:szCs w:val="32"/>
        </w:rPr>
        <w:t>。</w:t>
      </w:r>
    </w:p>
    <w:p>
      <w:pPr>
        <w:pStyle w:val="6"/>
        <w:spacing w:line="520" w:lineRule="exact"/>
        <w:ind w:firstLine="636"/>
        <w:rPr>
          <w:rFonts w:hint="eastAsia" w:ascii="Times New Roman" w:cs="Times New Roman"/>
          <w:bCs/>
          <w:sz w:val="32"/>
          <w:szCs w:val="32"/>
        </w:rPr>
      </w:pPr>
      <w:r>
        <w:rPr>
          <w:rFonts w:hint="eastAsia" w:ascii="Times New Roman" w:cs="Times New Roman"/>
          <w:bCs/>
          <w:sz w:val="32"/>
          <w:szCs w:val="32"/>
        </w:rPr>
        <w:t>8.</w:t>
      </w:r>
      <w:r>
        <w:rPr>
          <w:rFonts w:ascii="Times New Roman" w:cs="Times New Roman"/>
          <w:bCs/>
          <w:sz w:val="32"/>
          <w:szCs w:val="32"/>
        </w:rPr>
        <w:t>其他禽副产品（仅限鸡）抽检项目为：铅（以Pb计）、镉（以Cd计）、铬（以Cr计）、氯霉素</w:t>
      </w:r>
      <w:r>
        <w:rPr>
          <w:rFonts w:hint="eastAsia" w:ascii="Times New Roman" w:cs="Times New Roman"/>
          <w:bCs/>
          <w:sz w:val="32"/>
          <w:szCs w:val="32"/>
        </w:rPr>
        <w:t>。</w:t>
      </w:r>
    </w:p>
    <w:p>
      <w:pPr>
        <w:pStyle w:val="6"/>
        <w:spacing w:line="520" w:lineRule="exact"/>
        <w:ind w:firstLine="636"/>
        <w:rPr>
          <w:rFonts w:ascii="Times New Roman" w:cs="Times New Roman"/>
          <w:bCs/>
          <w:sz w:val="32"/>
          <w:szCs w:val="32"/>
        </w:rPr>
      </w:pPr>
      <w:r>
        <w:rPr>
          <w:rFonts w:hint="eastAsia" w:ascii="Times New Roman" w:cs="Times New Roman"/>
          <w:bCs/>
          <w:sz w:val="32"/>
          <w:szCs w:val="32"/>
        </w:rPr>
        <w:t>9</w:t>
      </w:r>
      <w:r>
        <w:rPr>
          <w:rFonts w:ascii="Times New Roman" w:cs="Times New Roman"/>
          <w:bCs/>
          <w:sz w:val="32"/>
          <w:szCs w:val="32"/>
        </w:rPr>
        <w:t>.</w:t>
      </w:r>
      <w:r>
        <w:rPr>
          <w:rFonts w:hint="eastAsia" w:ascii="Times New Roman" w:cs="Times New Roman"/>
          <w:bCs/>
          <w:sz w:val="32"/>
          <w:szCs w:val="32"/>
        </w:rPr>
        <w:t>萝卜、胡萝卜、马铃薯</w:t>
      </w:r>
      <w:r>
        <w:rPr>
          <w:rFonts w:ascii="Times New Roman" w:cs="Times New Roman"/>
          <w:bCs/>
          <w:sz w:val="32"/>
          <w:szCs w:val="32"/>
        </w:rPr>
        <w:t>抽检项目为：</w:t>
      </w:r>
      <w:r>
        <w:rPr>
          <w:rFonts w:hint="eastAsia" w:ascii="Times New Roman" w:cs="Times New Roman"/>
          <w:bCs/>
          <w:sz w:val="32"/>
          <w:szCs w:val="32"/>
        </w:rPr>
        <w:t>铅（以Pb计）、镉（以Cd计）、铬（以Cr计）、敌敌畏、氯氟氰菊酯和高效氯氟氰菊酯</w:t>
      </w:r>
      <w:r>
        <w:rPr>
          <w:rFonts w:ascii="Times New Roman" w:cs="Times New Roman"/>
          <w:bCs/>
          <w:sz w:val="32"/>
          <w:szCs w:val="32"/>
        </w:rPr>
        <w:t>。</w:t>
      </w:r>
    </w:p>
    <w:p>
      <w:pPr>
        <w:pStyle w:val="6"/>
        <w:spacing w:line="520" w:lineRule="exact"/>
        <w:ind w:firstLine="636"/>
        <w:rPr>
          <w:rFonts w:ascii="Times New Roman" w:cs="Times New Roman"/>
          <w:bCs/>
          <w:sz w:val="32"/>
          <w:szCs w:val="32"/>
        </w:rPr>
      </w:pPr>
      <w:r>
        <w:rPr>
          <w:rFonts w:hint="eastAsia" w:ascii="Times New Roman" w:cs="Times New Roman"/>
          <w:bCs/>
          <w:sz w:val="32"/>
          <w:szCs w:val="32"/>
        </w:rPr>
        <w:t>10.油麦菜</w:t>
      </w:r>
      <w:r>
        <w:rPr>
          <w:rFonts w:ascii="Times New Roman" w:cs="Times New Roman"/>
          <w:bCs/>
          <w:sz w:val="32"/>
          <w:szCs w:val="32"/>
        </w:rPr>
        <w:t>抽检项目为：</w:t>
      </w:r>
      <w:r>
        <w:rPr>
          <w:rFonts w:hint="eastAsia" w:ascii="Times New Roman" w:cs="Times New Roman"/>
          <w:bCs/>
          <w:sz w:val="32"/>
          <w:szCs w:val="32"/>
        </w:rPr>
        <w:t>铅（以Pb计）、镉（以Cd计）、铬（以Cr计）、敌敌畏、辛硫磷</w:t>
      </w:r>
      <w:r>
        <w:rPr>
          <w:rFonts w:ascii="Times New Roman" w:cs="Times New Roman"/>
          <w:bCs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cs="Times New Roman"/>
          <w:bCs/>
          <w:sz w:val="32"/>
          <w:szCs w:val="32"/>
        </w:rPr>
        <w:t>11.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淡水鱼抽检项目为：铅（以Pb计）、镉（以Cd计）、铬（以Cr计）、氯霉素、孔雀石绿、四环素、金霉素、土霉素。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12.海水鱼抽检项目为：铅（以Pb计）、镉（以Cd计）、铬（以Cr计）、氯霉素、孔雀石绿、氧氟沙星。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13.海水虾抽检项目为：铅（以Pb计）、镉（以Cd计）、铬（以Cr计）、氯霉素、恩诺沙星。</w:t>
      </w:r>
    </w:p>
    <w:p>
      <w:pPr>
        <w:pStyle w:val="6"/>
        <w:spacing w:line="520" w:lineRule="exact"/>
        <w:ind w:firstLine="636"/>
        <w:rPr>
          <w:rFonts w:hint="eastAsia" w:ascii="Times New Roman" w:cs="Times New Roman"/>
          <w:bCs/>
          <w:sz w:val="32"/>
          <w:szCs w:val="32"/>
        </w:rPr>
      </w:pPr>
      <w:r>
        <w:rPr>
          <w:rFonts w:hint="eastAsia" w:ascii="Times New Roman" w:cs="Times New Roman"/>
          <w:bCs/>
          <w:sz w:val="32"/>
          <w:szCs w:val="32"/>
        </w:rPr>
        <w:t>14.贝类</w:t>
      </w:r>
      <w:r>
        <w:rPr>
          <w:rFonts w:ascii="Times New Roman" w:cs="Times New Roman"/>
          <w:bCs/>
          <w:sz w:val="32"/>
          <w:szCs w:val="32"/>
        </w:rPr>
        <w:t>抽检项目为：</w:t>
      </w:r>
      <w:r>
        <w:rPr>
          <w:rFonts w:hint="eastAsia" w:ascii="Times New Roman" w:cs="Times New Roman"/>
          <w:bCs/>
          <w:sz w:val="32"/>
          <w:szCs w:val="32"/>
        </w:rPr>
        <w:t>铅（以Pb计）、镉（以Cd计）、铬（以Cr计）、氯霉素、恩诺沙星。</w:t>
      </w:r>
    </w:p>
    <w:p>
      <w:pPr>
        <w:pStyle w:val="6"/>
        <w:spacing w:line="520" w:lineRule="exact"/>
        <w:ind w:firstLine="636"/>
        <w:rPr>
          <w:rFonts w:hint="eastAsia" w:ascii="Times New Roman" w:cs="Times New Roman"/>
          <w:bCs/>
          <w:sz w:val="32"/>
          <w:szCs w:val="32"/>
        </w:rPr>
      </w:pPr>
      <w:r>
        <w:rPr>
          <w:rFonts w:hint="eastAsia" w:ascii="Times New Roman" w:cs="Times New Roman"/>
          <w:bCs/>
          <w:sz w:val="32"/>
          <w:szCs w:val="32"/>
        </w:rPr>
        <w:t>15.</w:t>
      </w:r>
      <w:r>
        <w:rPr>
          <w:rFonts w:hint="default" w:ascii="Times New Roman" w:cs="Times New Roman"/>
          <w:bCs/>
          <w:sz w:val="32"/>
          <w:szCs w:val="32"/>
        </w:rPr>
        <w:t>鸡蛋抽检项目为：铅（以Pb计）、镉（以Cd计）、氟苯尼考、氧氟沙星。</w:t>
      </w:r>
    </w:p>
    <w:p>
      <w:pPr>
        <w:pStyle w:val="6"/>
        <w:spacing w:line="520" w:lineRule="exact"/>
        <w:ind w:firstLine="636"/>
        <w:rPr>
          <w:rFonts w:hint="eastAsia" w:ascii="Times New Roman" w:eastAsia="黑体" w:cs="Times New Roman"/>
          <w:bCs/>
          <w:sz w:val="32"/>
          <w:szCs w:val="32"/>
        </w:rPr>
      </w:pPr>
      <w:r>
        <w:rPr>
          <w:rFonts w:ascii="Times New Roman" w:eastAsia="黑体" w:cs="Times New Roman"/>
          <w:bCs/>
          <w:sz w:val="32"/>
          <w:szCs w:val="32"/>
        </w:rPr>
        <w:t>三、</w:t>
      </w:r>
      <w:r>
        <w:rPr>
          <w:rFonts w:hint="eastAsia" w:ascii="Times New Roman" w:eastAsia="黑体" w:cs="Times New Roman"/>
          <w:bCs/>
          <w:sz w:val="32"/>
          <w:szCs w:val="32"/>
        </w:rPr>
        <w:t>粮食加工品</w:t>
      </w:r>
    </w:p>
    <w:p>
      <w:pPr>
        <w:tabs>
          <w:tab w:val="right" w:pos="8306"/>
        </w:tabs>
        <w:spacing w:line="520" w:lineRule="exact"/>
        <w:ind w:firstLine="640" w:firstLineChars="200"/>
        <w:rPr>
          <w:rFonts w:hint="default" w:ascii="Times New Roman" w:hAnsi="Times New Roman" w:eastAsia="楷体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color w:val="000000"/>
          <w:sz w:val="32"/>
          <w:szCs w:val="32"/>
        </w:rPr>
        <w:t>（一）相关标准依据</w:t>
      </w:r>
    </w:p>
    <w:p>
      <w:pPr>
        <w:pStyle w:val="6"/>
        <w:spacing w:line="520" w:lineRule="exact"/>
        <w:ind w:firstLine="636"/>
        <w:jc w:val="both"/>
        <w:rPr>
          <w:rFonts w:ascii="Times New Roman" w:cs="Times New Roman"/>
          <w:bCs/>
          <w:sz w:val="32"/>
          <w:szCs w:val="32"/>
        </w:rPr>
      </w:pPr>
      <w:r>
        <w:rPr>
          <w:rFonts w:hint="eastAsia" w:ascii="Times New Roman" w:cs="Times New Roman"/>
          <w:bCs/>
          <w:sz w:val="32"/>
          <w:szCs w:val="32"/>
        </w:rPr>
        <w:t>《食品安全国家标准 食品添加剂使用标准》（GB 2760—2014）、《食品安全国家标准 食品中污染物限量》（GB 2762—2017）</w:t>
      </w:r>
      <w:r>
        <w:rPr>
          <w:rFonts w:ascii="Times New Roman" w:cs="Times New Roman"/>
          <w:bCs/>
          <w:sz w:val="32"/>
          <w:szCs w:val="32"/>
        </w:rPr>
        <w:t>等标准及产品明示标准和质量要求。</w:t>
      </w:r>
    </w:p>
    <w:p>
      <w:pPr>
        <w:widowControl/>
        <w:tabs>
          <w:tab w:val="right" w:pos="8306"/>
        </w:tabs>
        <w:spacing w:line="520" w:lineRule="exact"/>
        <w:ind w:firstLine="640" w:firstLineChars="200"/>
        <w:rPr>
          <w:rFonts w:hint="default" w:ascii="Times New Roman" w:hAnsi="Times New Roman" w:eastAsia="楷体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color w:val="000000"/>
          <w:sz w:val="32"/>
          <w:szCs w:val="32"/>
        </w:rPr>
        <w:t>（二）检验项目</w:t>
      </w:r>
    </w:p>
    <w:p>
      <w:pPr>
        <w:pStyle w:val="6"/>
        <w:spacing w:line="520" w:lineRule="exact"/>
        <w:ind w:firstLine="636"/>
        <w:rPr>
          <w:rFonts w:hint="eastAsia" w:ascii="Times New Roman" w:cs="Times New Roman"/>
          <w:bCs/>
          <w:sz w:val="32"/>
          <w:szCs w:val="32"/>
        </w:rPr>
      </w:pPr>
      <w:r>
        <w:rPr>
          <w:rFonts w:hint="eastAsia" w:ascii="Times New Roman" w:cs="Times New Roman"/>
          <w:bCs/>
          <w:sz w:val="32"/>
          <w:szCs w:val="32"/>
        </w:rPr>
        <w:t>1.大米抽检项目为：铅（以Pb计）、铬（以Cr计）、苯并[a]芘。</w:t>
      </w:r>
    </w:p>
    <w:p>
      <w:pPr>
        <w:pStyle w:val="6"/>
        <w:spacing w:line="520" w:lineRule="exact"/>
        <w:ind w:firstLine="636"/>
        <w:rPr>
          <w:rFonts w:hint="eastAsia" w:ascii="Times New Roman" w:cs="Times New Roman"/>
          <w:bCs/>
          <w:sz w:val="32"/>
          <w:szCs w:val="32"/>
        </w:rPr>
      </w:pPr>
      <w:r>
        <w:rPr>
          <w:rFonts w:hint="eastAsia" w:ascii="Times New Roman" w:cs="Times New Roman"/>
          <w:bCs/>
          <w:sz w:val="32"/>
          <w:szCs w:val="32"/>
        </w:rPr>
        <w:t>2.米粉制品抽检项目为：苯甲酸及其钠盐（以苯甲酸计）、山梨酸及其钾盐（以山梨酸计）、脱氢乙酸及其钠盐（以脱氢乙酸计）、二氧化硫残留量。</w:t>
      </w:r>
    </w:p>
    <w:p>
      <w:pPr>
        <w:pStyle w:val="6"/>
        <w:spacing w:line="520" w:lineRule="exact"/>
        <w:ind w:firstLine="636"/>
        <w:rPr>
          <w:rFonts w:ascii="Times New Roman" w:cs="Times New Roman"/>
          <w:bCs/>
          <w:sz w:val="32"/>
          <w:szCs w:val="32"/>
        </w:rPr>
      </w:pPr>
      <w:r>
        <w:rPr>
          <w:rFonts w:hint="eastAsia" w:ascii="Times New Roman" w:cs="Times New Roman"/>
          <w:bCs/>
          <w:sz w:val="32"/>
          <w:szCs w:val="32"/>
        </w:rPr>
        <w:t>3.挂面抽检项目为：铅（以Pb计）。</w:t>
      </w:r>
    </w:p>
    <w:p>
      <w:pPr>
        <w:pStyle w:val="6"/>
        <w:spacing w:line="520" w:lineRule="exact"/>
        <w:ind w:firstLine="636"/>
        <w:rPr>
          <w:rFonts w:ascii="Times New Roman" w:cs="Times New Roman"/>
          <w:bCs/>
          <w:sz w:val="32"/>
          <w:szCs w:val="32"/>
        </w:rPr>
      </w:pPr>
    </w:p>
    <w:p>
      <w:pPr>
        <w:pStyle w:val="6"/>
        <w:spacing w:line="520" w:lineRule="exact"/>
        <w:rPr>
          <w:rFonts w:ascii="Times New Roman" w:cs="Times New Roman"/>
          <w:bCs/>
          <w:sz w:val="32"/>
          <w:szCs w:val="32"/>
        </w:rPr>
      </w:pPr>
    </w:p>
    <w:p>
      <w:pPr>
        <w:pStyle w:val="6"/>
        <w:rPr>
          <w:rFonts w:ascii="Times New Roman" w:cs="Times New Roman"/>
          <w:bCs/>
        </w:rPr>
        <w:sectPr>
          <w:pgSz w:w="11906" w:h="16838"/>
          <w:pgMar w:top="2041" w:right="1531" w:bottom="2041" w:left="1531" w:header="851" w:footer="992" w:gutter="0"/>
          <w:pgNumType w:fmt="numberInDash"/>
          <w:cols w:space="720" w:num="1"/>
          <w:docGrid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DE2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2021-01-21T07:22:33Z</dcterms:created>
  <dc:creator>Administrator</dc:creator>
  <cp:lastModifiedBy>黄飞雪</cp:lastModifiedBy>
  <dcterms:modified xsi:type="dcterms:W3CDTF">2021-01-21T07:22:37Z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