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附件3</w:t>
      </w:r>
    </w:p>
    <w:p>
      <w:pPr>
        <w:spacing w:line="240" w:lineRule="exact"/>
        <w:jc w:val="center"/>
        <w:rPr>
          <w:rFonts w:ascii="Times New Roman" w:hAnsi="Times New Roman" w:eastAsia="仿宋_GB2312" w:cs="Times New Roman"/>
          <w:sz w:val="44"/>
          <w:szCs w:val="44"/>
        </w:rPr>
      </w:pP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不合格检验项目说明</w:t>
      </w:r>
    </w:p>
    <w:p>
      <w:pPr>
        <w:spacing w:line="540" w:lineRule="exact"/>
        <w:rPr>
          <w:rFonts w:ascii="Times New Roman" w:hAnsi="Times New Roman" w:eastAsia="仿宋_GB2312" w:cs="Times New Roman"/>
          <w:sz w:val="32"/>
          <w:szCs w:val="32"/>
          <w:lang w:bidi="ar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  <w:lang w:bidi="ar"/>
        </w:rPr>
      </w:pPr>
      <w:r>
        <w:rPr>
          <w:rFonts w:ascii="Times New Roman" w:hAnsi="Times New Roman" w:eastAsia="黑体" w:cs="Times New Roman"/>
          <w:sz w:val="32"/>
          <w:szCs w:val="32"/>
          <w:lang w:bidi="ar"/>
        </w:rPr>
        <w:t>一、酸价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sz w:val="32"/>
          <w:szCs w:val="32"/>
          <w:lang w:bidi="ar"/>
        </w:rPr>
        <w:t>酸价主要反映食品中油脂酸败的程度。油脂酸败产生的醛酮类化合物长期摄入会对健康造成一定影响，但一般情况下，消费者在使用过程中可以明显辨别出其有哈喇等异味，需避免食用。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sz w:val="32"/>
          <w:szCs w:val="32"/>
          <w:lang w:bidi="ar"/>
        </w:rPr>
        <w:t>本次监督抽检发现有1批次食用油、油脂及其制品样品存在酸价超标的情况。造成酸价不合格的主要原因是产品储藏条件不当，特别是在夏季，受气候条件因素影响更大，易导致食品中脂肪的氧化酸败。</w:t>
      </w:r>
    </w:p>
    <w:p>
      <w:pPr>
        <w:spacing w:line="54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  <w:lang w:bidi="ar"/>
        </w:rPr>
      </w:pPr>
      <w:r>
        <w:rPr>
          <w:rFonts w:ascii="Times New Roman" w:hAnsi="Times New Roman" w:eastAsia="黑体" w:cs="Times New Roman"/>
          <w:sz w:val="32"/>
          <w:szCs w:val="32"/>
          <w:lang w:bidi="ar"/>
        </w:rPr>
        <w:t>二、还原糖分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sz w:val="32"/>
          <w:szCs w:val="32"/>
          <w:lang w:bidi="ar"/>
        </w:rPr>
        <w:t>还原糖分是食糖的品质指标之一，反映了食糖中还原糖的含量，还原糖含量会影响食糖的口感、外观等。还原糖分不达标会影响产品本身的风味。还原糖偏高会使白糖吸潮，不耐贮存，影响白糖的质量。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sz w:val="32"/>
          <w:szCs w:val="32"/>
          <w:lang w:bidi="ar"/>
        </w:rPr>
        <w:t>本次监督抽检发现1批次食糖样品还原糖分不合格；还原糖分超标可能与生产工艺、运输储存环境等有关。</w:t>
      </w:r>
    </w:p>
    <w:p>
      <w:pPr>
        <w:spacing w:line="54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  <w:lang w:bidi="ar"/>
        </w:rPr>
      </w:pPr>
      <w:r>
        <w:rPr>
          <w:rFonts w:ascii="Times New Roman" w:hAnsi="Times New Roman" w:eastAsia="黑体" w:cs="Times New Roman"/>
          <w:sz w:val="32"/>
          <w:szCs w:val="32"/>
          <w:lang w:bidi="ar"/>
        </w:rPr>
        <w:t>三、苯并</w:t>
      </w:r>
      <w:bookmarkStart w:id="0" w:name="OLE_LINK2"/>
      <w:bookmarkStart w:id="1" w:name="OLE_LINK1"/>
      <w:r>
        <w:rPr>
          <w:rFonts w:ascii="Times New Roman" w:hAnsi="Times New Roman" w:eastAsia="黑体" w:cs="Times New Roman"/>
          <w:sz w:val="32"/>
          <w:szCs w:val="32"/>
          <w:lang w:bidi="ar"/>
        </w:rPr>
        <w:t>[a]</w:t>
      </w:r>
      <w:bookmarkEnd w:id="0"/>
      <w:bookmarkEnd w:id="1"/>
      <w:r>
        <w:rPr>
          <w:rFonts w:ascii="Times New Roman" w:hAnsi="Times New Roman" w:eastAsia="黑体" w:cs="Times New Roman"/>
          <w:sz w:val="32"/>
          <w:szCs w:val="32"/>
          <w:lang w:bidi="ar"/>
        </w:rPr>
        <w:t>芘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</w:pPr>
      <w:bookmarkStart w:id="2" w:name="OLE_LINK3"/>
      <w:bookmarkStart w:id="3" w:name="OLE_LINK4"/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苯并</w:t>
      </w:r>
      <w:r>
        <w:rPr>
          <w:rFonts w:ascii="Times New Roman" w:hAnsi="Times New Roman" w:eastAsia="黑体" w:cs="Times New Roman"/>
          <w:color w:val="auto"/>
          <w:sz w:val="32"/>
          <w:szCs w:val="32"/>
          <w:lang w:bidi="ar"/>
        </w:rPr>
        <w:t>[a]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芘</w:t>
      </w:r>
      <w:bookmarkEnd w:id="2"/>
      <w:bookmarkEnd w:id="3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属于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多环芳烃类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化合物，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是高活性致癌物，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具有较强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的致癌、致畸、致突变作用，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对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人体内分泌系统也有一定的干扰作用。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食品中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苯并</w:t>
      </w:r>
      <w:r>
        <w:rPr>
          <w:rFonts w:ascii="Times New Roman" w:hAnsi="Times New Roman" w:eastAsia="黑体" w:cs="Times New Roman"/>
          <w:color w:val="auto"/>
          <w:sz w:val="32"/>
          <w:szCs w:val="32"/>
          <w:lang w:bidi="ar"/>
        </w:rPr>
        <w:t>[a]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主要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来源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于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加工过程中的污染，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如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食品在烧烤、烟熏、烘烤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时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，受高温影响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发生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裂解与热聚合等反应形成。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有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研究发现，油炸、煎炸油温越高，形成的苯并</w:t>
      </w:r>
      <w:r>
        <w:rPr>
          <w:rFonts w:ascii="Times New Roman" w:hAnsi="Times New Roman" w:eastAsia="黑体" w:cs="Times New Roman"/>
          <w:color w:val="auto"/>
          <w:sz w:val="32"/>
          <w:szCs w:val="32"/>
          <w:lang w:bidi="ar"/>
        </w:rPr>
        <w:t>[a]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量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越大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。《食品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 xml:space="preserve">安全国家标准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食品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中污染物限量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》（GB2762—2017）规定油料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及其制品中苯并</w:t>
      </w:r>
      <w:r>
        <w:rPr>
          <w:rFonts w:ascii="Times New Roman" w:hAnsi="Times New Roman" w:eastAsia="黑体" w:cs="Times New Roman"/>
          <w:color w:val="auto"/>
          <w:sz w:val="32"/>
          <w:szCs w:val="32"/>
          <w:lang w:bidi="ar"/>
        </w:rPr>
        <w:t>[a]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≤10μg/kg。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本次监督抽检发现有1批次食用油、油脂及其制品样品苯并[a]芘超标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，原因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可能是生产企业工艺控制不严，生产过程操作不当，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原料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处理阶段温度过高。</w:t>
      </w:r>
    </w:p>
    <w:p>
      <w:pPr>
        <w:spacing w:line="54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  <w:lang w:bidi="ar"/>
        </w:rPr>
      </w:pPr>
      <w:r>
        <w:rPr>
          <w:rFonts w:ascii="Times New Roman" w:hAnsi="Times New Roman" w:eastAsia="黑体" w:cs="Times New Roman"/>
          <w:sz w:val="32"/>
          <w:szCs w:val="32"/>
          <w:lang w:bidi="ar"/>
        </w:rPr>
        <w:t>四、氯氟氰菊酯和高效氯氟氰菊酯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sz w:val="32"/>
          <w:szCs w:val="32"/>
          <w:lang w:bidi="ar"/>
        </w:rPr>
        <w:t>氯氟氰菊酯和高效氯氟氰菊酯是一类具有高效、广谱、速效拟除虫菊酯类杀虫、杀螨剂，以触杀和胃毒作用为主，无内吸作用，主要用于小麦、玉米、果树、棉花、十字花科蔬菜等的病虫害防治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。《食品安全国家标准 食品中农药最大残留限量》（GB 2763—2019）规定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瓜类蔬菜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黄瓜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除外）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中氯氟氰菊酯和高效氯氟氰菊酯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最大残留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限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bidi="ar"/>
        </w:rPr>
        <w:t>量为0.5mg/kg。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sz w:val="32"/>
          <w:szCs w:val="32"/>
          <w:lang w:bidi="ar"/>
        </w:rPr>
        <w:t>本次监督抽检发现1批次的食用农产品样品氯氟氰菊酯和高效氯氟氰菊酯超标。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lang w:bidi="ar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2098" w:right="1474" w:bottom="1985" w:left="1588" w:header="851" w:footer="992" w:gutter="0"/>
          <w:pgNumType w:fmt="numberInDash"/>
          <w:cols w:space="720" w:num="1"/>
          <w:docGrid w:type="lines" w:linePitch="312" w:charSpace="0"/>
        </w:sectPr>
      </w:pPr>
    </w:p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- 8 -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- 8 -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0F2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2021-01-07T07:43:50Z</dcterms:created>
  <dc:creator>Administrator</dc:creator>
  <cp:lastModifiedBy>黄飞雪</cp:lastModifiedBy>
  <dcterms:modified xsi:type="dcterms:W3CDTF">2021-01-07T07:44:11Z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