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" w:hAnsi="仿宋"/>
        </w:rPr>
      </w:pPr>
      <w:r>
        <w:rPr>
          <w:rFonts w:hint="eastAsia" w:ascii="黑体" w:hAnsi="黑体" w:eastAsia="黑体" w:cs="仿宋"/>
        </w:rPr>
        <w:t>附件3</w:t>
      </w:r>
    </w:p>
    <w:p>
      <w:pPr>
        <w:widowControl/>
        <w:shd w:val="clear" w:color="auto" w:fill="FFFFFF"/>
        <w:snapToGrid w:val="0"/>
        <w:spacing w:line="59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</w:p>
    <w:p>
      <w:pPr>
        <w:widowControl/>
        <w:shd w:val="clear" w:color="auto" w:fill="FFFFFF"/>
        <w:snapToGrid w:val="0"/>
        <w:spacing w:line="59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关于镍（Ni）迁移量项目的说明</w:t>
      </w:r>
    </w:p>
    <w:p>
      <w:pPr>
        <w:widowControl/>
        <w:shd w:val="clear" w:color="auto" w:fill="FFFFFF"/>
        <w:snapToGrid w:val="0"/>
        <w:spacing w:line="590" w:lineRule="exact"/>
        <w:rPr>
          <w:rFonts w:hint="eastAsia" w:ascii="仿宋" w:hAnsi="仿宋" w:cs="仿宋_GB2312"/>
          <w:kern w:val="0"/>
          <w:szCs w:val="32"/>
        </w:rPr>
      </w:pPr>
    </w:p>
    <w:p>
      <w:pPr>
        <w:widowControl/>
        <w:shd w:val="clear" w:color="auto" w:fill="FFFFFF"/>
        <w:snapToGrid w:val="0"/>
        <w:spacing w:line="590" w:lineRule="exact"/>
        <w:ind w:firstLine="624" w:firstLineChars="200"/>
        <w:rPr>
          <w:rFonts w:hint="eastAsia" w:ascii="仿宋_GB2312" w:hAnsi="仿宋" w:eastAsia="仿宋_GB2312" w:cs="仿宋_GB2312"/>
          <w:kern w:val="0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>镍是不锈钢中重要的合金元素，在奥氏体不锈钢中，镍能够增强不锈钢的耐腐蚀性能，同时能稳定奥氏体结构组织，以保证不锈钢有较好的加工性能。</w:t>
      </w:r>
      <w:r>
        <w:rPr>
          <w:rFonts w:ascii="仿宋_GB2312" w:hAnsi="仿宋_GB2312" w:eastAsia="仿宋_GB2312" w:cs="仿宋_GB2312"/>
          <w:kern w:val="0"/>
          <w:szCs w:val="32"/>
        </w:rPr>
        <w:t>不合格</w:t>
      </w:r>
      <w:r>
        <w:rPr>
          <w:rFonts w:hint="eastAsia" w:ascii="仿宋_GB2312" w:hAnsi="仿宋_GB2312" w:eastAsia="仿宋_GB2312" w:cs="仿宋_GB2312"/>
          <w:kern w:val="0"/>
          <w:szCs w:val="32"/>
        </w:rPr>
        <w:t>原因</w:t>
      </w:r>
      <w:r>
        <w:rPr>
          <w:rFonts w:hint="eastAsia" w:ascii="仿宋_GB2312" w:hAnsi="仿宋_GB2312" w:cs="仿宋_GB2312"/>
          <w:kern w:val="0"/>
          <w:szCs w:val="32"/>
        </w:rPr>
        <w:t>可能有</w:t>
      </w:r>
      <w:r>
        <w:rPr>
          <w:rFonts w:hint="eastAsia" w:ascii="仿宋_GB2312" w:hAnsi="仿宋_GB2312" w:eastAsia="仿宋_GB2312" w:cs="仿宋_GB2312"/>
          <w:kern w:val="0"/>
          <w:szCs w:val="32"/>
        </w:rPr>
        <w:t>：一是企业采用了不符合标准要求的不锈钢板材；二是个别小微企业技术水平薄弱，质量管理水平落后，镀层、涂层、焊接等重要工序的质量控制把关不严。</w:t>
      </w:r>
    </w:p>
    <w:p>
      <w:bookmarkStart w:id="0" w:name="_GoBack"/>
      <w:bookmarkEnd w:id="0"/>
    </w:p>
    <w:sectPr>
      <w:pgSz w:w="11906" w:h="16838"/>
      <w:pgMar w:top="2098" w:right="1588" w:bottom="1701" w:left="1588" w:header="851" w:footer="1418" w:gutter="0"/>
      <w:cols w:space="720" w:num="1"/>
      <w:docGrid w:type="linesAndChars" w:linePitch="592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E670C"/>
    <w:rsid w:val="11BE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省食品药品监督管理局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2020-12-02T07:45:00Z</dcterms:created>
  <dc:creator>BELLge</dc:creator>
  <cp:lastModifiedBy>BELLge</cp:lastModifiedBy>
  <dcterms:modified xsi:type="dcterms:W3CDTF">2020-12-02T07:46:32Z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