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A37" w:rsidRDefault="00BB3809">
      <w:pPr>
        <w:adjustRightInd w:val="0"/>
        <w:snapToGrid w:val="0"/>
        <w:spacing w:line="594" w:lineRule="exact"/>
        <w:jc w:val="center"/>
        <w:rPr>
          <w:rFonts w:ascii="Times New Roman" w:eastAsia="方正小标宋简体" w:hAnsi="Times New Roman" w:cs="方正仿宋简体"/>
          <w:color w:val="000000"/>
          <w:sz w:val="32"/>
          <w:szCs w:val="32"/>
        </w:rPr>
      </w:pPr>
      <w:r>
        <w:rPr>
          <w:rFonts w:ascii="Times New Roman" w:eastAsia="方正小标宋简体" w:hAnsi="Times New Roman" w:cs="方正仿宋简体"/>
          <w:color w:val="000000"/>
          <w:sz w:val="32"/>
          <w:szCs w:val="32"/>
        </w:rPr>
        <w:t>电线电缆产品质量国家监督抽查实施细则</w:t>
      </w:r>
    </w:p>
    <w:p w:rsidR="00105A37" w:rsidRDefault="00105A37">
      <w:pPr>
        <w:adjustRightInd w:val="0"/>
        <w:snapToGrid w:val="0"/>
        <w:spacing w:line="594" w:lineRule="exact"/>
        <w:jc w:val="center"/>
        <w:rPr>
          <w:rFonts w:ascii="Times New Roman" w:eastAsia="方正小标宋简体" w:hAnsi="Times New Roman" w:cs="方正仿宋简体"/>
          <w:color w:val="000000"/>
          <w:sz w:val="32"/>
          <w:szCs w:val="32"/>
        </w:rPr>
      </w:pPr>
    </w:p>
    <w:p w:rsidR="00105A37" w:rsidRDefault="00BB3809">
      <w:pPr>
        <w:snapToGrid w:val="0"/>
        <w:spacing w:line="440" w:lineRule="exact"/>
        <w:rPr>
          <w:rFonts w:ascii="Times New Roman" w:eastAsia="黑体" w:hAnsi="Times New Roman"/>
          <w:color w:val="000000"/>
          <w:szCs w:val="21"/>
        </w:rPr>
      </w:pPr>
      <w:r>
        <w:rPr>
          <w:rFonts w:ascii="Times New Roman" w:eastAsia="黑体" w:hAnsi="Times New Roman"/>
          <w:color w:val="000000"/>
          <w:szCs w:val="21"/>
        </w:rPr>
        <w:t xml:space="preserve">1 </w:t>
      </w:r>
      <w:r>
        <w:rPr>
          <w:rFonts w:ascii="Times New Roman" w:eastAsia="黑体" w:hAnsi="Times New Roman"/>
          <w:color w:val="000000"/>
          <w:szCs w:val="21"/>
        </w:rPr>
        <w:t>抽样方法</w:t>
      </w:r>
    </w:p>
    <w:p w:rsidR="00105A37" w:rsidRDefault="00BB3809">
      <w:pPr>
        <w:snapToGrid w:val="0"/>
        <w:spacing w:line="440" w:lineRule="exact"/>
        <w:ind w:firstLineChars="200" w:firstLine="420"/>
        <w:rPr>
          <w:rFonts w:ascii="Times New Roman" w:hAnsi="Times New Roman"/>
          <w:color w:val="000000"/>
          <w:szCs w:val="21"/>
        </w:rPr>
      </w:pPr>
      <w:r>
        <w:rPr>
          <w:rFonts w:ascii="Times New Roman" w:hAnsi="Times New Roman"/>
          <w:color w:val="000000"/>
          <w:szCs w:val="21"/>
        </w:rPr>
        <w:t>以随机抽样的方式在被抽样生产者、销售者的待销产品中抽取。</w:t>
      </w:r>
    </w:p>
    <w:p w:rsidR="00105A37" w:rsidRDefault="00BB3809">
      <w:pPr>
        <w:snapToGrid w:val="0"/>
        <w:spacing w:line="440" w:lineRule="exact"/>
        <w:ind w:firstLineChars="200" w:firstLine="420"/>
        <w:rPr>
          <w:rFonts w:ascii="Times New Roman" w:hAnsi="Times New Roman"/>
          <w:color w:val="000000"/>
          <w:szCs w:val="21"/>
        </w:rPr>
      </w:pPr>
      <w:r>
        <w:rPr>
          <w:rFonts w:ascii="Times New Roman" w:hAnsi="Times New Roman" w:hint="eastAsia"/>
          <w:color w:val="000000"/>
          <w:szCs w:val="21"/>
        </w:rPr>
        <w:t>随机数一般可使用随机数表等方法产生。</w:t>
      </w:r>
    </w:p>
    <w:p w:rsidR="00105A37" w:rsidRDefault="00BB3809">
      <w:pPr>
        <w:snapToGrid w:val="0"/>
        <w:spacing w:line="440" w:lineRule="exact"/>
        <w:ind w:firstLineChars="200" w:firstLine="420"/>
        <w:rPr>
          <w:rFonts w:ascii="Times New Roman" w:hAnsi="Times New Roman"/>
          <w:color w:val="000000"/>
          <w:szCs w:val="21"/>
        </w:rPr>
      </w:pPr>
      <w:r>
        <w:rPr>
          <w:rFonts w:ascii="Times New Roman" w:hAnsi="Times New Roman"/>
          <w:color w:val="000000"/>
          <w:szCs w:val="21"/>
        </w:rPr>
        <w:t>非阻燃电线电缆：每批次产品抽取样品</w:t>
      </w:r>
      <w:r>
        <w:rPr>
          <w:rFonts w:ascii="Times New Roman" w:hAnsi="Times New Roman"/>
          <w:color w:val="000000"/>
          <w:szCs w:val="21"/>
        </w:rPr>
        <w:t>50</w:t>
      </w:r>
      <w:r>
        <w:rPr>
          <w:rFonts w:ascii="Times New Roman" w:hAnsi="Times New Roman"/>
          <w:color w:val="000000"/>
          <w:szCs w:val="21"/>
        </w:rPr>
        <w:t>米，其中</w:t>
      </w:r>
      <w:r>
        <w:rPr>
          <w:rFonts w:ascii="Times New Roman" w:hAnsi="Times New Roman"/>
          <w:color w:val="000000"/>
          <w:szCs w:val="21"/>
        </w:rPr>
        <w:t>30</w:t>
      </w:r>
      <w:r>
        <w:rPr>
          <w:rFonts w:ascii="Times New Roman" w:hAnsi="Times New Roman"/>
          <w:color w:val="000000"/>
          <w:szCs w:val="21"/>
        </w:rPr>
        <w:t>米作为检验样品，</w:t>
      </w:r>
      <w:r>
        <w:rPr>
          <w:rFonts w:ascii="Times New Roman" w:hAnsi="Times New Roman"/>
          <w:color w:val="000000"/>
          <w:szCs w:val="21"/>
        </w:rPr>
        <w:t>20</w:t>
      </w:r>
      <w:r>
        <w:rPr>
          <w:rFonts w:ascii="Times New Roman" w:hAnsi="Times New Roman"/>
          <w:color w:val="000000"/>
          <w:szCs w:val="21"/>
        </w:rPr>
        <w:t>米作为备用样品。</w:t>
      </w:r>
    </w:p>
    <w:p w:rsidR="00105A37" w:rsidRDefault="00BB3809">
      <w:pPr>
        <w:snapToGrid w:val="0"/>
        <w:spacing w:line="440" w:lineRule="exact"/>
        <w:ind w:firstLineChars="200" w:firstLine="420"/>
        <w:rPr>
          <w:rFonts w:ascii="Times New Roman" w:hAnsi="Times New Roman"/>
          <w:color w:val="000000"/>
          <w:szCs w:val="21"/>
        </w:rPr>
      </w:pPr>
      <w:r>
        <w:rPr>
          <w:rFonts w:ascii="Times New Roman" w:hAnsi="Times New Roman"/>
          <w:color w:val="000000"/>
          <w:szCs w:val="21"/>
        </w:rPr>
        <w:t>阻燃电线电缆：每批次产品抽取样品</w:t>
      </w:r>
      <w:r>
        <w:rPr>
          <w:rFonts w:ascii="Times New Roman" w:hAnsi="Times New Roman"/>
          <w:szCs w:val="21"/>
        </w:rPr>
        <w:t>（</w:t>
      </w:r>
      <w:r>
        <w:rPr>
          <w:rFonts w:ascii="Times New Roman" w:hAnsi="Times New Roman"/>
          <w:szCs w:val="21"/>
        </w:rPr>
        <w:t>50+4X</w:t>
      </w:r>
      <w:r>
        <w:rPr>
          <w:rFonts w:ascii="Times New Roman" w:hAnsi="Times New Roman"/>
          <w:szCs w:val="21"/>
        </w:rPr>
        <w:t>）</w:t>
      </w:r>
      <w:r>
        <w:rPr>
          <w:rFonts w:ascii="Times New Roman" w:hAnsi="Times New Roman"/>
          <w:color w:val="000000"/>
          <w:szCs w:val="21"/>
        </w:rPr>
        <w:t>米，其中</w:t>
      </w:r>
      <w:r>
        <w:rPr>
          <w:rFonts w:ascii="Times New Roman" w:hAnsi="Times New Roman"/>
          <w:szCs w:val="21"/>
        </w:rPr>
        <w:t>（</w:t>
      </w:r>
      <w:r>
        <w:rPr>
          <w:rFonts w:ascii="Times New Roman" w:hAnsi="Times New Roman"/>
          <w:szCs w:val="21"/>
        </w:rPr>
        <w:t>30+1.5X</w:t>
      </w:r>
      <w:r>
        <w:rPr>
          <w:rFonts w:ascii="Times New Roman" w:hAnsi="Times New Roman"/>
          <w:szCs w:val="21"/>
        </w:rPr>
        <w:t>）</w:t>
      </w:r>
      <w:r>
        <w:rPr>
          <w:rFonts w:ascii="Times New Roman" w:hAnsi="Times New Roman"/>
          <w:color w:val="000000"/>
          <w:szCs w:val="21"/>
        </w:rPr>
        <w:t>米作为检验样品，</w:t>
      </w:r>
      <w:r>
        <w:rPr>
          <w:rFonts w:ascii="Times New Roman" w:hAnsi="Times New Roman"/>
          <w:szCs w:val="21"/>
        </w:rPr>
        <w:t>（</w:t>
      </w:r>
      <w:r>
        <w:rPr>
          <w:rFonts w:ascii="Times New Roman" w:hAnsi="Times New Roman"/>
          <w:szCs w:val="21"/>
        </w:rPr>
        <w:t>20+2.5X</w:t>
      </w:r>
      <w:r>
        <w:rPr>
          <w:rFonts w:ascii="Times New Roman" w:hAnsi="Times New Roman"/>
          <w:szCs w:val="21"/>
        </w:rPr>
        <w:t>）</w:t>
      </w:r>
      <w:r>
        <w:rPr>
          <w:rFonts w:ascii="Times New Roman" w:hAnsi="Times New Roman"/>
          <w:color w:val="000000"/>
          <w:szCs w:val="21"/>
        </w:rPr>
        <w:t>米作为备用样品。</w:t>
      </w:r>
      <w:r>
        <w:rPr>
          <w:rFonts w:ascii="Times New Roman" w:hAnsi="Times New Roman"/>
          <w:szCs w:val="21"/>
        </w:rPr>
        <w:t>X</w:t>
      </w:r>
      <w:r>
        <w:rPr>
          <w:rFonts w:ascii="Times New Roman" w:hAnsi="Times New Roman"/>
          <w:szCs w:val="21"/>
        </w:rPr>
        <w:t>为成束燃烧试验所需样品长度，根据</w:t>
      </w:r>
      <w:r>
        <w:rPr>
          <w:rFonts w:ascii="Times New Roman" w:hAnsi="Times New Roman"/>
          <w:szCs w:val="21"/>
        </w:rPr>
        <w:t>GB/T 18380.33-2008</w:t>
      </w:r>
      <w:r>
        <w:rPr>
          <w:rFonts w:ascii="Times New Roman" w:hAnsi="Times New Roman"/>
          <w:szCs w:val="21"/>
        </w:rPr>
        <w:t>、</w:t>
      </w:r>
      <w:r>
        <w:rPr>
          <w:rFonts w:ascii="Times New Roman" w:hAnsi="Times New Roman"/>
          <w:szCs w:val="21"/>
        </w:rPr>
        <w:t>GB/T 18380.34-2008</w:t>
      </w:r>
      <w:r>
        <w:rPr>
          <w:rFonts w:ascii="Times New Roman" w:hAnsi="Times New Roman"/>
          <w:szCs w:val="21"/>
        </w:rPr>
        <w:t>、</w:t>
      </w:r>
      <w:r>
        <w:rPr>
          <w:rFonts w:ascii="Times New Roman" w:hAnsi="Times New Roman"/>
          <w:szCs w:val="21"/>
        </w:rPr>
        <w:t>GB/T 18380.35-2008</w:t>
      </w:r>
      <w:r>
        <w:rPr>
          <w:rFonts w:ascii="Times New Roman" w:hAnsi="Times New Roman"/>
          <w:szCs w:val="21"/>
        </w:rPr>
        <w:t>和</w:t>
      </w:r>
      <w:r>
        <w:rPr>
          <w:rFonts w:ascii="Times New Roman" w:hAnsi="Times New Roman"/>
          <w:szCs w:val="21"/>
        </w:rPr>
        <w:t>GB/T 18380.36-2008</w:t>
      </w:r>
      <w:r>
        <w:rPr>
          <w:rFonts w:ascii="Times New Roman" w:hAnsi="Times New Roman"/>
          <w:szCs w:val="21"/>
        </w:rPr>
        <w:t>标准中的简易计算方法进行计算</w:t>
      </w:r>
      <w:r>
        <w:rPr>
          <w:rFonts w:ascii="Times New Roman" w:hAnsi="Times New Roman"/>
          <w:color w:val="000000"/>
          <w:szCs w:val="21"/>
        </w:rPr>
        <w:t>，</w:t>
      </w:r>
      <w:r>
        <w:rPr>
          <w:rFonts w:ascii="Times New Roman" w:hAnsi="Times New Roman"/>
          <w:szCs w:val="21"/>
        </w:rPr>
        <w:t>计算公式如下：</w:t>
      </w:r>
    </w:p>
    <w:p w:rsidR="00105A37" w:rsidRDefault="00BB3809">
      <w:pPr>
        <w:spacing w:line="360" w:lineRule="auto"/>
        <w:ind w:firstLineChars="200" w:firstLine="420"/>
        <w:rPr>
          <w:rFonts w:ascii="Times New Roman" w:hAnsi="Times New Roman"/>
          <w:szCs w:val="21"/>
        </w:rPr>
      </w:pPr>
      <w:r>
        <w:rPr>
          <w:rFonts w:ascii="Times New Roman" w:hAnsi="Times New Roman"/>
          <w:szCs w:val="21"/>
        </w:rPr>
        <w:t>A</w:t>
      </w:r>
      <w:r>
        <w:rPr>
          <w:rFonts w:ascii="Times New Roman" w:hAnsi="Times New Roman"/>
          <w:szCs w:val="21"/>
        </w:rPr>
        <w:t>类阻燃：</w:t>
      </w:r>
      <w:r>
        <w:rPr>
          <w:rFonts w:ascii="Times New Roman" w:hAnsi="Times New Roman"/>
          <w:szCs w:val="21"/>
        </w:rPr>
        <w:t>X=[7000/(3.14×D</w:t>
      </w:r>
      <w:r>
        <w:rPr>
          <w:rFonts w:ascii="Times New Roman" w:hAnsi="Times New Roman"/>
          <w:szCs w:val="21"/>
          <w:vertAlign w:val="superscript"/>
        </w:rPr>
        <w:t>2</w:t>
      </w:r>
      <w:r>
        <w:rPr>
          <w:rFonts w:ascii="Times New Roman" w:hAnsi="Times New Roman"/>
          <w:szCs w:val="21"/>
        </w:rPr>
        <w:t xml:space="preserve">/4-s)] </w:t>
      </w:r>
      <w:r>
        <w:rPr>
          <w:rFonts w:ascii="Times New Roman" w:hAnsi="Times New Roman"/>
          <w:szCs w:val="21"/>
        </w:rPr>
        <w:t>取整</w:t>
      </w:r>
      <w:r>
        <w:rPr>
          <w:rFonts w:ascii="Times New Roman" w:hAnsi="Times New Roman"/>
          <w:szCs w:val="21"/>
        </w:rPr>
        <w:t>×3.5</w:t>
      </w:r>
      <w:r>
        <w:rPr>
          <w:rFonts w:ascii="Times New Roman" w:hAnsi="Times New Roman"/>
          <w:szCs w:val="21"/>
        </w:rPr>
        <w:t>米</w:t>
      </w:r>
    </w:p>
    <w:p w:rsidR="00105A37" w:rsidRDefault="00BB3809">
      <w:pPr>
        <w:spacing w:line="360" w:lineRule="auto"/>
        <w:ind w:firstLineChars="200" w:firstLine="420"/>
        <w:rPr>
          <w:rFonts w:ascii="Times New Roman" w:hAnsi="Times New Roman"/>
          <w:szCs w:val="21"/>
        </w:rPr>
      </w:pPr>
      <w:r>
        <w:rPr>
          <w:rFonts w:ascii="Times New Roman" w:hAnsi="Times New Roman"/>
          <w:szCs w:val="21"/>
        </w:rPr>
        <w:t>B</w:t>
      </w:r>
      <w:r>
        <w:rPr>
          <w:rFonts w:ascii="Times New Roman" w:hAnsi="Times New Roman"/>
          <w:szCs w:val="21"/>
        </w:rPr>
        <w:t>类阻燃：</w:t>
      </w:r>
      <w:r>
        <w:rPr>
          <w:rFonts w:ascii="Times New Roman" w:hAnsi="Times New Roman"/>
          <w:szCs w:val="21"/>
        </w:rPr>
        <w:t>X=[3500/(3.14×D</w:t>
      </w:r>
      <w:r>
        <w:rPr>
          <w:rFonts w:ascii="Times New Roman" w:hAnsi="Times New Roman"/>
          <w:szCs w:val="21"/>
          <w:vertAlign w:val="superscript"/>
        </w:rPr>
        <w:t>2</w:t>
      </w:r>
      <w:r>
        <w:rPr>
          <w:rFonts w:ascii="Times New Roman" w:hAnsi="Times New Roman"/>
          <w:szCs w:val="21"/>
        </w:rPr>
        <w:t xml:space="preserve">/4-s)] </w:t>
      </w:r>
      <w:r>
        <w:rPr>
          <w:rFonts w:ascii="Times New Roman" w:hAnsi="Times New Roman"/>
          <w:szCs w:val="21"/>
        </w:rPr>
        <w:t>取整</w:t>
      </w:r>
      <w:r>
        <w:rPr>
          <w:rFonts w:ascii="Times New Roman" w:hAnsi="Times New Roman"/>
          <w:szCs w:val="21"/>
        </w:rPr>
        <w:t>×3.5</w:t>
      </w:r>
      <w:r>
        <w:rPr>
          <w:rFonts w:ascii="Times New Roman" w:hAnsi="Times New Roman"/>
          <w:szCs w:val="21"/>
        </w:rPr>
        <w:t>米</w:t>
      </w:r>
    </w:p>
    <w:p w:rsidR="00105A37" w:rsidRDefault="00BB3809">
      <w:pPr>
        <w:spacing w:line="360" w:lineRule="auto"/>
        <w:ind w:firstLineChars="200" w:firstLine="420"/>
        <w:rPr>
          <w:rFonts w:ascii="Times New Roman" w:hAnsi="Times New Roman"/>
          <w:szCs w:val="21"/>
        </w:rPr>
      </w:pPr>
      <w:r>
        <w:rPr>
          <w:rFonts w:ascii="Times New Roman" w:hAnsi="Times New Roman"/>
          <w:szCs w:val="21"/>
        </w:rPr>
        <w:t>C</w:t>
      </w:r>
      <w:r>
        <w:rPr>
          <w:rFonts w:ascii="Times New Roman" w:hAnsi="Times New Roman"/>
          <w:szCs w:val="21"/>
        </w:rPr>
        <w:t>类阻燃：</w:t>
      </w:r>
      <w:r>
        <w:rPr>
          <w:rFonts w:ascii="Times New Roman" w:hAnsi="Times New Roman"/>
          <w:szCs w:val="21"/>
        </w:rPr>
        <w:t>X=[1500/(3.14×D</w:t>
      </w:r>
      <w:r>
        <w:rPr>
          <w:rFonts w:ascii="Times New Roman" w:hAnsi="Times New Roman"/>
          <w:szCs w:val="21"/>
          <w:vertAlign w:val="superscript"/>
        </w:rPr>
        <w:t>2</w:t>
      </w:r>
      <w:r>
        <w:rPr>
          <w:rFonts w:ascii="Times New Roman" w:hAnsi="Times New Roman"/>
          <w:szCs w:val="21"/>
        </w:rPr>
        <w:t xml:space="preserve">/4-s)] </w:t>
      </w:r>
      <w:r>
        <w:rPr>
          <w:rFonts w:ascii="Times New Roman" w:hAnsi="Times New Roman"/>
          <w:szCs w:val="21"/>
        </w:rPr>
        <w:t>取整</w:t>
      </w:r>
      <w:r>
        <w:rPr>
          <w:rFonts w:ascii="Times New Roman" w:hAnsi="Times New Roman"/>
          <w:szCs w:val="21"/>
        </w:rPr>
        <w:t>×3.5</w:t>
      </w:r>
      <w:r>
        <w:rPr>
          <w:rFonts w:ascii="Times New Roman" w:hAnsi="Times New Roman"/>
          <w:szCs w:val="21"/>
        </w:rPr>
        <w:t>米</w:t>
      </w:r>
    </w:p>
    <w:p w:rsidR="00105A37" w:rsidRDefault="00BB3809">
      <w:pPr>
        <w:spacing w:line="360" w:lineRule="auto"/>
        <w:ind w:firstLineChars="200" w:firstLine="420"/>
        <w:rPr>
          <w:rFonts w:ascii="Times New Roman" w:hAnsi="Times New Roman"/>
          <w:szCs w:val="21"/>
        </w:rPr>
      </w:pPr>
      <w:r>
        <w:rPr>
          <w:rFonts w:ascii="Times New Roman" w:hAnsi="Times New Roman"/>
          <w:szCs w:val="21"/>
        </w:rPr>
        <w:t>D</w:t>
      </w:r>
      <w:r>
        <w:rPr>
          <w:rFonts w:ascii="Times New Roman" w:hAnsi="Times New Roman"/>
          <w:szCs w:val="21"/>
        </w:rPr>
        <w:t>类阻燃：</w:t>
      </w:r>
      <w:r>
        <w:rPr>
          <w:rFonts w:ascii="Times New Roman" w:hAnsi="Times New Roman"/>
          <w:szCs w:val="21"/>
        </w:rPr>
        <w:t>X=[500/(3.14×D</w:t>
      </w:r>
      <w:r>
        <w:rPr>
          <w:rFonts w:ascii="Times New Roman" w:hAnsi="Times New Roman"/>
          <w:szCs w:val="21"/>
          <w:vertAlign w:val="superscript"/>
        </w:rPr>
        <w:t>2</w:t>
      </w:r>
      <w:r>
        <w:rPr>
          <w:rFonts w:ascii="Times New Roman" w:hAnsi="Times New Roman"/>
          <w:szCs w:val="21"/>
        </w:rPr>
        <w:t xml:space="preserve">/4-s)] </w:t>
      </w:r>
      <w:r>
        <w:rPr>
          <w:rFonts w:ascii="Times New Roman" w:hAnsi="Times New Roman"/>
          <w:szCs w:val="21"/>
        </w:rPr>
        <w:t>取整</w:t>
      </w:r>
      <w:r>
        <w:rPr>
          <w:rFonts w:ascii="Times New Roman" w:hAnsi="Times New Roman"/>
          <w:szCs w:val="21"/>
        </w:rPr>
        <w:t>×3.5</w:t>
      </w:r>
      <w:r>
        <w:rPr>
          <w:rFonts w:ascii="Times New Roman" w:hAnsi="Times New Roman"/>
          <w:szCs w:val="21"/>
        </w:rPr>
        <w:t>米</w:t>
      </w:r>
    </w:p>
    <w:p w:rsidR="00105A37" w:rsidRDefault="00BB3809">
      <w:pPr>
        <w:spacing w:line="360" w:lineRule="auto"/>
        <w:ind w:firstLineChars="200" w:firstLine="420"/>
        <w:rPr>
          <w:rFonts w:ascii="Times New Roman" w:hAnsi="Times New Roman"/>
          <w:szCs w:val="21"/>
        </w:rPr>
      </w:pPr>
      <w:r>
        <w:rPr>
          <w:rFonts w:ascii="Times New Roman" w:hAnsi="Times New Roman"/>
          <w:szCs w:val="21"/>
        </w:rPr>
        <w:t>以上计算公式中，</w:t>
      </w:r>
      <w:r>
        <w:rPr>
          <w:rFonts w:ascii="Times New Roman" w:hAnsi="Times New Roman"/>
          <w:szCs w:val="21"/>
        </w:rPr>
        <w:t>D</w:t>
      </w:r>
      <w:r>
        <w:rPr>
          <w:rFonts w:ascii="Times New Roman" w:hAnsi="Times New Roman"/>
          <w:szCs w:val="21"/>
        </w:rPr>
        <w:t>为电缆成品外径，单位</w:t>
      </w:r>
      <w:r>
        <w:rPr>
          <w:rFonts w:ascii="Times New Roman" w:hAnsi="Times New Roman"/>
          <w:szCs w:val="21"/>
        </w:rPr>
        <w:t>mm</w:t>
      </w:r>
      <w:r>
        <w:rPr>
          <w:rFonts w:ascii="Times New Roman" w:hAnsi="Times New Roman"/>
          <w:szCs w:val="21"/>
        </w:rPr>
        <w:t>；</w:t>
      </w:r>
      <w:r>
        <w:rPr>
          <w:rFonts w:ascii="Times New Roman" w:hAnsi="Times New Roman"/>
          <w:szCs w:val="21"/>
        </w:rPr>
        <w:t>s</w:t>
      </w:r>
      <w:r>
        <w:rPr>
          <w:rFonts w:ascii="Times New Roman" w:hAnsi="Times New Roman"/>
          <w:szCs w:val="21"/>
        </w:rPr>
        <w:t>为所有金属材料的截面积，单位</w:t>
      </w:r>
      <w:r>
        <w:rPr>
          <w:rFonts w:ascii="Times New Roman" w:hAnsi="Times New Roman"/>
          <w:szCs w:val="21"/>
        </w:rPr>
        <w:t>mm</w:t>
      </w:r>
      <w:r>
        <w:rPr>
          <w:rFonts w:ascii="Times New Roman" w:hAnsi="Times New Roman"/>
          <w:szCs w:val="21"/>
          <w:vertAlign w:val="superscript"/>
        </w:rPr>
        <w:t>2</w:t>
      </w:r>
      <w:r>
        <w:rPr>
          <w:rFonts w:ascii="Times New Roman" w:hAnsi="Times New Roman"/>
          <w:szCs w:val="21"/>
        </w:rPr>
        <w:t>。</w:t>
      </w:r>
    </w:p>
    <w:p w:rsidR="00105A37" w:rsidRDefault="00105A37">
      <w:pPr>
        <w:spacing w:line="440" w:lineRule="exact"/>
        <w:rPr>
          <w:rFonts w:ascii="Times New Roman" w:eastAsia="黑体" w:hAnsi="Times New Roman"/>
          <w:color w:val="000000"/>
          <w:szCs w:val="21"/>
        </w:rPr>
      </w:pPr>
    </w:p>
    <w:p w:rsidR="00105A37" w:rsidRDefault="00BB3809">
      <w:pPr>
        <w:spacing w:line="440" w:lineRule="exact"/>
        <w:rPr>
          <w:rFonts w:ascii="Times New Roman" w:eastAsia="黑体" w:hAnsi="Times New Roman"/>
          <w:color w:val="000000"/>
          <w:szCs w:val="21"/>
        </w:rPr>
      </w:pPr>
      <w:r>
        <w:rPr>
          <w:rFonts w:ascii="Times New Roman" w:eastAsia="黑体" w:hAnsi="Times New Roman"/>
          <w:color w:val="000000"/>
          <w:szCs w:val="21"/>
        </w:rPr>
        <w:t>2</w:t>
      </w:r>
      <w:r>
        <w:rPr>
          <w:rFonts w:ascii="Times New Roman" w:eastAsia="黑体" w:hAnsi="Times New Roman"/>
          <w:color w:val="000000"/>
          <w:szCs w:val="21"/>
        </w:rPr>
        <w:t>检验依据</w:t>
      </w:r>
    </w:p>
    <w:p w:rsidR="00105A37" w:rsidRDefault="00105A37">
      <w:pPr>
        <w:spacing w:line="440" w:lineRule="exact"/>
        <w:rPr>
          <w:rFonts w:ascii="Times New Roman" w:eastAsia="黑体" w:hAnsi="Times New Roman"/>
          <w:color w:val="000000"/>
          <w:szCs w:val="21"/>
        </w:rPr>
      </w:pPr>
    </w:p>
    <w:tbl>
      <w:tblPr>
        <w:tblW w:w="8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4"/>
        <w:gridCol w:w="3544"/>
        <w:gridCol w:w="3825"/>
      </w:tblGrid>
      <w:tr w:rsidR="00105A37">
        <w:trPr>
          <w:tblHeader/>
          <w:jc w:val="center"/>
        </w:trPr>
        <w:tc>
          <w:tcPr>
            <w:tcW w:w="964" w:type="dxa"/>
            <w:vAlign w:val="center"/>
          </w:tcPr>
          <w:p w:rsidR="00105A37" w:rsidRDefault="00BB3809">
            <w:pPr>
              <w:snapToGrid w:val="0"/>
              <w:spacing w:line="440" w:lineRule="exact"/>
              <w:jc w:val="center"/>
              <w:rPr>
                <w:rFonts w:ascii="Times New Roman" w:hAnsi="Times New Roman"/>
                <w:color w:val="000000"/>
                <w:szCs w:val="21"/>
              </w:rPr>
            </w:pPr>
            <w:r>
              <w:rPr>
                <w:rFonts w:ascii="Times New Roman" w:hAnsi="Times New Roman"/>
                <w:color w:val="000000"/>
                <w:szCs w:val="21"/>
              </w:rPr>
              <w:t>序号</w:t>
            </w:r>
          </w:p>
        </w:tc>
        <w:tc>
          <w:tcPr>
            <w:tcW w:w="3544" w:type="dxa"/>
            <w:vAlign w:val="center"/>
          </w:tcPr>
          <w:p w:rsidR="00105A37" w:rsidRDefault="00BB3809">
            <w:pPr>
              <w:snapToGrid w:val="0"/>
              <w:spacing w:line="440" w:lineRule="exact"/>
              <w:jc w:val="center"/>
              <w:rPr>
                <w:rFonts w:ascii="Times New Roman" w:hAnsi="Times New Roman"/>
                <w:color w:val="000000"/>
                <w:szCs w:val="21"/>
              </w:rPr>
            </w:pPr>
            <w:r>
              <w:rPr>
                <w:rFonts w:ascii="Times New Roman" w:hAnsi="Times New Roman"/>
                <w:color w:val="000000"/>
                <w:szCs w:val="21"/>
              </w:rPr>
              <w:t>检验项目</w:t>
            </w:r>
          </w:p>
        </w:tc>
        <w:tc>
          <w:tcPr>
            <w:tcW w:w="3825" w:type="dxa"/>
            <w:vAlign w:val="center"/>
          </w:tcPr>
          <w:p w:rsidR="00105A37" w:rsidRDefault="00BB3809">
            <w:pPr>
              <w:snapToGrid w:val="0"/>
              <w:spacing w:line="440" w:lineRule="exact"/>
              <w:jc w:val="center"/>
              <w:rPr>
                <w:rFonts w:ascii="Times New Roman" w:hAnsi="Times New Roman"/>
                <w:color w:val="000000"/>
                <w:szCs w:val="21"/>
              </w:rPr>
            </w:pPr>
            <w:r>
              <w:rPr>
                <w:rFonts w:ascii="Times New Roman" w:hAnsi="Times New Roman"/>
                <w:color w:val="000000"/>
                <w:szCs w:val="21"/>
              </w:rPr>
              <w:t>检验方法</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绝缘平均厚度</w:t>
            </w:r>
          </w:p>
        </w:tc>
        <w:tc>
          <w:tcPr>
            <w:tcW w:w="3825" w:type="dxa"/>
            <w:vMerge w:val="restart"/>
            <w:vAlign w:val="center"/>
          </w:tcPr>
          <w:p w:rsidR="00105A37" w:rsidRDefault="00BB3809">
            <w:pPr>
              <w:jc w:val="center"/>
              <w:rPr>
                <w:rFonts w:ascii="Times New Roman" w:hAnsi="Times New Roman"/>
                <w:bCs/>
                <w:szCs w:val="21"/>
                <w:lang w:val="de-DE"/>
              </w:rPr>
            </w:pPr>
            <w:r>
              <w:rPr>
                <w:rFonts w:ascii="Times New Roman" w:hAnsi="Times New Roman"/>
                <w:bCs/>
                <w:szCs w:val="21"/>
                <w:lang w:val="de-DE"/>
              </w:rPr>
              <w:t>GB/T 2951.11-2008</w:t>
            </w:r>
          </w:p>
          <w:p w:rsidR="00105A37" w:rsidRDefault="00BB3809">
            <w:pPr>
              <w:jc w:val="center"/>
              <w:rPr>
                <w:rFonts w:ascii="Times New Roman" w:hAnsi="Times New Roman"/>
                <w:bCs/>
                <w:szCs w:val="21"/>
                <w:lang w:val="de-DE"/>
              </w:rPr>
            </w:pPr>
            <w:r>
              <w:rPr>
                <w:rFonts w:ascii="Times New Roman" w:hAnsi="Times New Roman"/>
                <w:bCs/>
                <w:szCs w:val="21"/>
                <w:lang w:val="de-DE"/>
              </w:rPr>
              <w:t>GB/T 5023.2-2008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2</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绝缘最薄处厚度</w:t>
            </w:r>
          </w:p>
        </w:tc>
        <w:tc>
          <w:tcPr>
            <w:tcW w:w="3825" w:type="dxa"/>
            <w:vMerge/>
            <w:vAlign w:val="center"/>
          </w:tcPr>
          <w:p w:rsidR="00105A37" w:rsidRDefault="00105A37">
            <w:pPr>
              <w:jc w:val="center"/>
              <w:rPr>
                <w:rFonts w:ascii="Times New Roman" w:hAnsi="Times New Roman"/>
                <w:bCs/>
                <w:szCs w:val="21"/>
                <w:lang w:val="de-DE"/>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3</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护套平均厚度</w:t>
            </w:r>
          </w:p>
        </w:tc>
        <w:tc>
          <w:tcPr>
            <w:tcW w:w="3825" w:type="dxa"/>
            <w:vMerge/>
            <w:vAlign w:val="center"/>
          </w:tcPr>
          <w:p w:rsidR="00105A37" w:rsidRDefault="00105A37">
            <w:pPr>
              <w:jc w:val="center"/>
              <w:rPr>
                <w:rFonts w:ascii="Times New Roman" w:hAnsi="Times New Roman"/>
                <w:bCs/>
                <w:szCs w:val="21"/>
                <w:lang w:val="de-DE"/>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4</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护套最薄处厚度</w:t>
            </w:r>
          </w:p>
        </w:tc>
        <w:tc>
          <w:tcPr>
            <w:tcW w:w="3825" w:type="dxa"/>
            <w:vMerge/>
            <w:vAlign w:val="center"/>
          </w:tcPr>
          <w:p w:rsidR="00105A37" w:rsidRDefault="00105A37">
            <w:pPr>
              <w:jc w:val="center"/>
              <w:rPr>
                <w:rFonts w:ascii="Times New Roman" w:hAnsi="Times New Roman"/>
                <w:bCs/>
                <w:szCs w:val="21"/>
                <w:lang w:val="de-DE"/>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5</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导体电阻</w:t>
            </w:r>
          </w:p>
        </w:tc>
        <w:tc>
          <w:tcPr>
            <w:tcW w:w="3825" w:type="dxa"/>
            <w:vAlign w:val="center"/>
          </w:tcPr>
          <w:p w:rsidR="00105A37" w:rsidRDefault="00BB3809">
            <w:pPr>
              <w:jc w:val="center"/>
              <w:rPr>
                <w:rFonts w:ascii="Times New Roman" w:hAnsi="Times New Roman"/>
                <w:bCs/>
                <w:szCs w:val="21"/>
                <w:lang w:val="de-DE"/>
              </w:rPr>
            </w:pPr>
            <w:r>
              <w:rPr>
                <w:rFonts w:ascii="Times New Roman" w:hAnsi="Times New Roman"/>
                <w:bCs/>
                <w:szCs w:val="21"/>
                <w:lang w:val="de-DE"/>
              </w:rPr>
              <w:t>GB/T 3956-2008</w:t>
            </w:r>
          </w:p>
          <w:p w:rsidR="00105A37" w:rsidRDefault="00BB3809">
            <w:pPr>
              <w:jc w:val="center"/>
              <w:rPr>
                <w:rFonts w:ascii="Times New Roman" w:hAnsi="Times New Roman"/>
                <w:bCs/>
                <w:szCs w:val="21"/>
                <w:lang w:val="de-DE"/>
              </w:rPr>
            </w:pPr>
            <w:r>
              <w:rPr>
                <w:rFonts w:ascii="Times New Roman" w:hAnsi="Times New Roman"/>
                <w:bCs/>
                <w:szCs w:val="21"/>
                <w:lang w:val="de-DE"/>
              </w:rPr>
              <w:t>GB/T 12706.1-2008</w:t>
            </w:r>
          </w:p>
          <w:p w:rsidR="00105A37" w:rsidRDefault="00BB3809">
            <w:pPr>
              <w:jc w:val="center"/>
              <w:rPr>
                <w:rFonts w:ascii="Times New Roman" w:hAnsi="Times New Roman"/>
                <w:bCs/>
                <w:szCs w:val="21"/>
                <w:lang w:val="de-DE"/>
              </w:rPr>
            </w:pPr>
            <w:r>
              <w:rPr>
                <w:rFonts w:ascii="Times New Roman" w:hAnsi="Times New Roman"/>
                <w:bCs/>
                <w:szCs w:val="21"/>
                <w:lang w:val="de-DE"/>
              </w:rPr>
              <w:t>GB/T 3048.4-2007</w:t>
            </w:r>
          </w:p>
          <w:p w:rsidR="00105A37" w:rsidRDefault="00BB3809">
            <w:pPr>
              <w:jc w:val="center"/>
              <w:rPr>
                <w:rFonts w:ascii="Times New Roman" w:hAnsi="Times New Roman"/>
                <w:bCs/>
                <w:szCs w:val="21"/>
              </w:rPr>
            </w:pPr>
            <w:r>
              <w:rPr>
                <w:rFonts w:ascii="Times New Roman" w:hAnsi="Times New Roman"/>
                <w:bCs/>
                <w:szCs w:val="21"/>
              </w:rPr>
              <w:t>GB/T 5023.2-2008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6</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绝缘老化前抗张强度</w:t>
            </w:r>
          </w:p>
        </w:tc>
        <w:tc>
          <w:tcPr>
            <w:tcW w:w="3825" w:type="dxa"/>
            <w:vMerge w:val="restart"/>
            <w:vAlign w:val="center"/>
          </w:tcPr>
          <w:p w:rsidR="00105A37" w:rsidRDefault="00BB3809">
            <w:pPr>
              <w:jc w:val="center"/>
              <w:rPr>
                <w:rFonts w:ascii="Times New Roman" w:hAnsi="Times New Roman"/>
                <w:bCs/>
                <w:szCs w:val="21"/>
              </w:rPr>
            </w:pPr>
            <w:r>
              <w:rPr>
                <w:rFonts w:ascii="Times New Roman" w:hAnsi="Times New Roman"/>
                <w:bCs/>
                <w:szCs w:val="21"/>
              </w:rPr>
              <w:t>GB/T 2951.11-2008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7</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绝缘老化前断裂伸长率</w:t>
            </w:r>
          </w:p>
        </w:tc>
        <w:tc>
          <w:tcPr>
            <w:tcW w:w="3825" w:type="dxa"/>
            <w:vMerge/>
            <w:vAlign w:val="center"/>
          </w:tcPr>
          <w:p w:rsidR="00105A37" w:rsidRDefault="00105A37">
            <w:pPr>
              <w:jc w:val="center"/>
              <w:rPr>
                <w:rFonts w:ascii="Times New Roman" w:hAnsi="Times New Roman"/>
                <w:bCs/>
                <w:szCs w:val="21"/>
              </w:rPr>
            </w:pPr>
          </w:p>
        </w:tc>
      </w:tr>
      <w:tr w:rsidR="00105A37" w:rsidTr="005B5F3C">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8</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绝缘老化后抗张强度</w:t>
            </w:r>
          </w:p>
        </w:tc>
        <w:tc>
          <w:tcPr>
            <w:tcW w:w="3825" w:type="dxa"/>
            <w:vMerge w:val="restart"/>
            <w:vAlign w:val="center"/>
          </w:tcPr>
          <w:p w:rsidR="00105A37" w:rsidRDefault="00BB3809" w:rsidP="005B5F3C">
            <w:pPr>
              <w:jc w:val="center"/>
              <w:rPr>
                <w:rFonts w:ascii="Times New Roman" w:hAnsi="Times New Roman"/>
                <w:bCs/>
                <w:szCs w:val="21"/>
              </w:rPr>
            </w:pPr>
            <w:r>
              <w:rPr>
                <w:rFonts w:ascii="Times New Roman" w:hAnsi="Times New Roman"/>
                <w:bCs/>
                <w:szCs w:val="21"/>
              </w:rPr>
              <w:t>GB/T 2951.11-2008</w:t>
            </w:r>
          </w:p>
          <w:p w:rsidR="00105A37" w:rsidRDefault="00BB3809" w:rsidP="005B5F3C">
            <w:pPr>
              <w:jc w:val="center"/>
              <w:rPr>
                <w:rFonts w:ascii="Times New Roman" w:hAnsi="Times New Roman"/>
                <w:bCs/>
                <w:szCs w:val="21"/>
              </w:rPr>
            </w:pPr>
            <w:r>
              <w:rPr>
                <w:rFonts w:ascii="Times New Roman" w:hAnsi="Times New Roman"/>
                <w:bCs/>
                <w:szCs w:val="21"/>
              </w:rPr>
              <w:lastRenderedPageBreak/>
              <w:t>GB/T 2951.12-2008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lastRenderedPageBreak/>
              <w:t>9</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绝缘老化前后抗张强度变化率</w:t>
            </w:r>
          </w:p>
        </w:tc>
        <w:tc>
          <w:tcPr>
            <w:tcW w:w="3825" w:type="dxa"/>
            <w:vMerge/>
            <w:vAlign w:val="center"/>
          </w:tcPr>
          <w:p w:rsidR="00105A37" w:rsidRDefault="00105A37">
            <w:pPr>
              <w:jc w:val="center"/>
              <w:rPr>
                <w:rFonts w:ascii="Times New Roman" w:hAnsi="Times New Roman"/>
                <w:bCs/>
                <w:szCs w:val="21"/>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lastRenderedPageBreak/>
              <w:t>10</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绝缘老化后断裂伸长率</w:t>
            </w:r>
          </w:p>
        </w:tc>
        <w:tc>
          <w:tcPr>
            <w:tcW w:w="3825" w:type="dxa"/>
            <w:vMerge/>
            <w:vAlign w:val="center"/>
          </w:tcPr>
          <w:p w:rsidR="00105A37" w:rsidRDefault="00105A37">
            <w:pPr>
              <w:jc w:val="center"/>
              <w:rPr>
                <w:rFonts w:ascii="Times New Roman" w:hAnsi="Times New Roman"/>
                <w:bCs/>
                <w:szCs w:val="21"/>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11</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绝缘老化前后断裂伸长率变化率</w:t>
            </w:r>
          </w:p>
        </w:tc>
        <w:tc>
          <w:tcPr>
            <w:tcW w:w="3825" w:type="dxa"/>
            <w:vMerge/>
            <w:vAlign w:val="center"/>
          </w:tcPr>
          <w:p w:rsidR="00105A37" w:rsidRDefault="00105A37">
            <w:pPr>
              <w:jc w:val="center"/>
              <w:rPr>
                <w:rFonts w:ascii="Times New Roman" w:hAnsi="Times New Roman"/>
                <w:bCs/>
                <w:szCs w:val="21"/>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12</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绝缘热收缩</w:t>
            </w:r>
          </w:p>
        </w:tc>
        <w:tc>
          <w:tcPr>
            <w:tcW w:w="3825" w:type="dxa"/>
            <w:vAlign w:val="center"/>
          </w:tcPr>
          <w:p w:rsidR="00105A37" w:rsidRDefault="00BB3809">
            <w:pPr>
              <w:jc w:val="center"/>
              <w:rPr>
                <w:rFonts w:ascii="Times New Roman" w:hAnsi="Times New Roman"/>
                <w:bCs/>
                <w:szCs w:val="21"/>
              </w:rPr>
            </w:pPr>
            <w:r>
              <w:rPr>
                <w:rFonts w:ascii="Times New Roman" w:hAnsi="Times New Roman"/>
                <w:bCs/>
                <w:szCs w:val="21"/>
              </w:rPr>
              <w:t>GB/T 2951.13-2008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13</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绝缘热延伸</w:t>
            </w:r>
          </w:p>
        </w:tc>
        <w:tc>
          <w:tcPr>
            <w:tcW w:w="3825" w:type="dxa"/>
            <w:vAlign w:val="center"/>
          </w:tcPr>
          <w:p w:rsidR="00105A37" w:rsidRDefault="00BB3809">
            <w:pPr>
              <w:jc w:val="center"/>
              <w:rPr>
                <w:rFonts w:ascii="Times New Roman" w:hAnsi="Times New Roman"/>
                <w:bCs/>
                <w:szCs w:val="21"/>
              </w:rPr>
            </w:pPr>
            <w:r>
              <w:rPr>
                <w:rFonts w:ascii="Times New Roman" w:hAnsi="Times New Roman"/>
                <w:bCs/>
                <w:szCs w:val="21"/>
              </w:rPr>
              <w:t>GB/T 2951.21-2008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14</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护套老化前抗张强度</w:t>
            </w:r>
          </w:p>
        </w:tc>
        <w:tc>
          <w:tcPr>
            <w:tcW w:w="3825" w:type="dxa"/>
            <w:vMerge w:val="restart"/>
            <w:vAlign w:val="center"/>
          </w:tcPr>
          <w:p w:rsidR="00105A37" w:rsidRDefault="00BB3809">
            <w:pPr>
              <w:jc w:val="center"/>
              <w:rPr>
                <w:rFonts w:ascii="Times New Roman" w:hAnsi="Times New Roman"/>
                <w:bCs/>
                <w:szCs w:val="21"/>
              </w:rPr>
            </w:pPr>
            <w:r>
              <w:rPr>
                <w:rFonts w:ascii="Times New Roman" w:hAnsi="Times New Roman"/>
                <w:bCs/>
                <w:szCs w:val="21"/>
              </w:rPr>
              <w:t>GB/T 2951.11-2008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15</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护套老化前断裂伸长率</w:t>
            </w:r>
          </w:p>
        </w:tc>
        <w:tc>
          <w:tcPr>
            <w:tcW w:w="3825" w:type="dxa"/>
            <w:vMerge/>
            <w:vAlign w:val="center"/>
          </w:tcPr>
          <w:p w:rsidR="00105A37" w:rsidRDefault="00105A37">
            <w:pPr>
              <w:jc w:val="center"/>
              <w:rPr>
                <w:rFonts w:ascii="Times New Roman" w:hAnsi="Times New Roman"/>
                <w:bCs/>
                <w:szCs w:val="21"/>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16</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护套老化后抗张强度</w:t>
            </w:r>
          </w:p>
        </w:tc>
        <w:tc>
          <w:tcPr>
            <w:tcW w:w="3825" w:type="dxa"/>
            <w:vMerge w:val="restart"/>
            <w:vAlign w:val="center"/>
          </w:tcPr>
          <w:p w:rsidR="00105A37" w:rsidRDefault="00BB3809">
            <w:pPr>
              <w:jc w:val="center"/>
              <w:rPr>
                <w:rFonts w:ascii="Times New Roman" w:hAnsi="Times New Roman"/>
                <w:bCs/>
                <w:szCs w:val="21"/>
              </w:rPr>
            </w:pPr>
            <w:r>
              <w:rPr>
                <w:rFonts w:ascii="Times New Roman" w:hAnsi="Times New Roman"/>
                <w:bCs/>
                <w:szCs w:val="21"/>
              </w:rPr>
              <w:t>GB/T 2951.11-2008</w:t>
            </w:r>
          </w:p>
          <w:p w:rsidR="00105A37" w:rsidRDefault="00BB3809">
            <w:pPr>
              <w:jc w:val="center"/>
              <w:rPr>
                <w:rFonts w:ascii="Times New Roman" w:hAnsi="Times New Roman"/>
                <w:bCs/>
                <w:szCs w:val="21"/>
              </w:rPr>
            </w:pPr>
            <w:r>
              <w:rPr>
                <w:rFonts w:ascii="Times New Roman" w:hAnsi="Times New Roman"/>
                <w:bCs/>
                <w:szCs w:val="21"/>
              </w:rPr>
              <w:t>GB/T 2951.12-2008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17</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护套老化前后抗张强度变化率</w:t>
            </w:r>
          </w:p>
        </w:tc>
        <w:tc>
          <w:tcPr>
            <w:tcW w:w="3825" w:type="dxa"/>
            <w:vMerge/>
            <w:vAlign w:val="center"/>
          </w:tcPr>
          <w:p w:rsidR="00105A37" w:rsidRDefault="00105A37">
            <w:pPr>
              <w:jc w:val="center"/>
              <w:rPr>
                <w:rFonts w:ascii="Times New Roman" w:hAnsi="Times New Roman"/>
                <w:bCs/>
                <w:szCs w:val="21"/>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18</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护套老化后断裂伸长率</w:t>
            </w:r>
          </w:p>
        </w:tc>
        <w:tc>
          <w:tcPr>
            <w:tcW w:w="3825" w:type="dxa"/>
            <w:vMerge/>
            <w:vAlign w:val="center"/>
          </w:tcPr>
          <w:p w:rsidR="00105A37" w:rsidRDefault="00105A37">
            <w:pPr>
              <w:jc w:val="center"/>
              <w:rPr>
                <w:rFonts w:ascii="Times New Roman" w:hAnsi="Times New Roman"/>
                <w:bCs/>
                <w:szCs w:val="21"/>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19</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护套老化前后断裂伸长率变化率</w:t>
            </w:r>
          </w:p>
        </w:tc>
        <w:tc>
          <w:tcPr>
            <w:tcW w:w="3825" w:type="dxa"/>
            <w:vMerge/>
            <w:vAlign w:val="center"/>
          </w:tcPr>
          <w:p w:rsidR="00105A37" w:rsidRDefault="00105A37">
            <w:pPr>
              <w:jc w:val="center"/>
              <w:rPr>
                <w:rFonts w:ascii="Times New Roman" w:hAnsi="Times New Roman"/>
                <w:bCs/>
                <w:szCs w:val="21"/>
              </w:rPr>
            </w:pP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20</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护套热失重试验</w:t>
            </w:r>
          </w:p>
        </w:tc>
        <w:tc>
          <w:tcPr>
            <w:tcW w:w="3825" w:type="dxa"/>
            <w:vAlign w:val="center"/>
          </w:tcPr>
          <w:p w:rsidR="00105A37" w:rsidRDefault="00BB3809">
            <w:pPr>
              <w:jc w:val="center"/>
              <w:rPr>
                <w:rFonts w:ascii="Times New Roman" w:hAnsi="Times New Roman"/>
                <w:bCs/>
                <w:szCs w:val="21"/>
              </w:rPr>
            </w:pPr>
            <w:r>
              <w:rPr>
                <w:rFonts w:ascii="Times New Roman" w:hAnsi="Times New Roman"/>
                <w:bCs/>
                <w:szCs w:val="21"/>
              </w:rPr>
              <w:t>GB/T 2951.32-2008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21</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曲</w:t>
            </w:r>
            <w:proofErr w:type="gramStart"/>
            <w:r>
              <w:rPr>
                <w:rFonts w:ascii="Times New Roman" w:hAnsi="Times New Roman"/>
                <w:bCs/>
                <w:szCs w:val="21"/>
              </w:rPr>
              <w:t>挠试验</w:t>
            </w:r>
            <w:proofErr w:type="gramEnd"/>
          </w:p>
        </w:tc>
        <w:tc>
          <w:tcPr>
            <w:tcW w:w="3825" w:type="dxa"/>
            <w:vAlign w:val="center"/>
          </w:tcPr>
          <w:p w:rsidR="00105A37" w:rsidRDefault="00BB3809">
            <w:pPr>
              <w:jc w:val="center"/>
              <w:rPr>
                <w:rFonts w:ascii="Times New Roman" w:hAnsi="Times New Roman"/>
                <w:bCs/>
                <w:szCs w:val="21"/>
              </w:rPr>
            </w:pPr>
            <w:r>
              <w:rPr>
                <w:rFonts w:ascii="Times New Roman" w:hAnsi="Times New Roman"/>
                <w:bCs/>
                <w:szCs w:val="21"/>
              </w:rPr>
              <w:t>GB/T 5023.2-2008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22</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单根垂直燃烧试验</w:t>
            </w:r>
          </w:p>
        </w:tc>
        <w:tc>
          <w:tcPr>
            <w:tcW w:w="3825" w:type="dxa"/>
            <w:vAlign w:val="center"/>
          </w:tcPr>
          <w:p w:rsidR="00105A37" w:rsidRDefault="00BB3809">
            <w:pPr>
              <w:jc w:val="center"/>
              <w:rPr>
                <w:rFonts w:ascii="Times New Roman" w:hAnsi="Times New Roman"/>
                <w:bCs/>
                <w:szCs w:val="21"/>
              </w:rPr>
            </w:pPr>
            <w:r>
              <w:rPr>
                <w:rFonts w:ascii="Times New Roman" w:hAnsi="Times New Roman"/>
                <w:bCs/>
                <w:szCs w:val="21"/>
              </w:rPr>
              <w:t>GB/T 18380.12-2008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23</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成束阻燃性能</w:t>
            </w:r>
          </w:p>
        </w:tc>
        <w:tc>
          <w:tcPr>
            <w:tcW w:w="3825" w:type="dxa"/>
            <w:vAlign w:val="center"/>
          </w:tcPr>
          <w:p w:rsidR="00105A37" w:rsidRDefault="00BB3809">
            <w:pPr>
              <w:jc w:val="center"/>
              <w:rPr>
                <w:rFonts w:ascii="Times New Roman" w:hAnsi="Times New Roman"/>
                <w:bCs/>
                <w:szCs w:val="21"/>
                <w:lang w:val="de-DE"/>
              </w:rPr>
            </w:pPr>
            <w:r>
              <w:rPr>
                <w:rFonts w:ascii="Times New Roman" w:hAnsi="Times New Roman"/>
                <w:bCs/>
                <w:szCs w:val="21"/>
                <w:lang w:val="de-DE"/>
              </w:rPr>
              <w:t>GB/T 18380.33-2008</w:t>
            </w:r>
          </w:p>
          <w:p w:rsidR="00105A37" w:rsidRDefault="00BB3809">
            <w:pPr>
              <w:jc w:val="center"/>
              <w:rPr>
                <w:rFonts w:ascii="Times New Roman" w:hAnsi="Times New Roman"/>
                <w:bCs/>
                <w:szCs w:val="21"/>
                <w:lang w:val="de-DE"/>
              </w:rPr>
            </w:pPr>
            <w:r>
              <w:rPr>
                <w:rFonts w:ascii="Times New Roman" w:hAnsi="Times New Roman"/>
                <w:bCs/>
                <w:szCs w:val="21"/>
                <w:lang w:val="de-DE"/>
              </w:rPr>
              <w:t>GB/T 18380.34-2008</w:t>
            </w:r>
          </w:p>
          <w:p w:rsidR="00105A37" w:rsidRDefault="00BB3809">
            <w:pPr>
              <w:jc w:val="center"/>
              <w:rPr>
                <w:rFonts w:ascii="Times New Roman" w:hAnsi="Times New Roman"/>
                <w:bCs/>
                <w:szCs w:val="21"/>
                <w:lang w:val="de-DE"/>
              </w:rPr>
            </w:pPr>
            <w:r>
              <w:rPr>
                <w:rFonts w:ascii="Times New Roman" w:hAnsi="Times New Roman"/>
                <w:bCs/>
                <w:szCs w:val="21"/>
                <w:lang w:val="de-DE"/>
              </w:rPr>
              <w:t>GB/T 18380.35-2008</w:t>
            </w:r>
          </w:p>
          <w:p w:rsidR="00105A37" w:rsidRDefault="00BB3809">
            <w:pPr>
              <w:jc w:val="center"/>
              <w:rPr>
                <w:rFonts w:ascii="Times New Roman" w:hAnsi="Times New Roman"/>
                <w:bCs/>
                <w:szCs w:val="21"/>
              </w:rPr>
            </w:pPr>
            <w:r>
              <w:rPr>
                <w:rFonts w:ascii="Times New Roman" w:hAnsi="Times New Roman"/>
                <w:bCs/>
                <w:szCs w:val="21"/>
              </w:rPr>
              <w:t>GB/T 18380.36-2008</w:t>
            </w:r>
          </w:p>
        </w:tc>
      </w:tr>
      <w:tr w:rsidR="00105A37">
        <w:trPr>
          <w:jc w:val="center"/>
        </w:trPr>
        <w:tc>
          <w:tcPr>
            <w:tcW w:w="964" w:type="dxa"/>
            <w:vAlign w:val="center"/>
          </w:tcPr>
          <w:p w:rsidR="00105A37" w:rsidRDefault="00BB3809">
            <w:pPr>
              <w:spacing w:line="440" w:lineRule="exact"/>
              <w:jc w:val="center"/>
              <w:rPr>
                <w:rFonts w:ascii="Times New Roman" w:hAnsi="Times New Roman"/>
                <w:bCs/>
                <w:szCs w:val="21"/>
              </w:rPr>
            </w:pPr>
            <w:r>
              <w:rPr>
                <w:rFonts w:ascii="Times New Roman" w:hAnsi="Times New Roman"/>
                <w:bCs/>
                <w:szCs w:val="21"/>
              </w:rPr>
              <w:t>24</w:t>
            </w:r>
          </w:p>
        </w:tc>
        <w:tc>
          <w:tcPr>
            <w:tcW w:w="3544" w:type="dxa"/>
            <w:vAlign w:val="center"/>
          </w:tcPr>
          <w:p w:rsidR="00105A37" w:rsidRDefault="00BB3809">
            <w:pPr>
              <w:jc w:val="center"/>
              <w:rPr>
                <w:rFonts w:ascii="Times New Roman" w:hAnsi="Times New Roman"/>
                <w:bCs/>
                <w:szCs w:val="21"/>
              </w:rPr>
            </w:pPr>
            <w:r>
              <w:rPr>
                <w:rFonts w:ascii="Times New Roman" w:hAnsi="Times New Roman"/>
                <w:bCs/>
                <w:szCs w:val="21"/>
              </w:rPr>
              <w:t>耐火性能</w:t>
            </w:r>
          </w:p>
        </w:tc>
        <w:tc>
          <w:tcPr>
            <w:tcW w:w="3825" w:type="dxa"/>
            <w:vAlign w:val="center"/>
          </w:tcPr>
          <w:p w:rsidR="00105A37" w:rsidRDefault="00BB3809">
            <w:pPr>
              <w:jc w:val="center"/>
              <w:rPr>
                <w:rFonts w:ascii="Times New Roman" w:hAnsi="Times New Roman"/>
                <w:bCs/>
                <w:szCs w:val="21"/>
              </w:rPr>
            </w:pPr>
            <w:r>
              <w:rPr>
                <w:rFonts w:ascii="Times New Roman" w:hAnsi="Times New Roman"/>
                <w:bCs/>
                <w:szCs w:val="21"/>
              </w:rPr>
              <w:t>GB/T 19216.21-2003</w:t>
            </w:r>
          </w:p>
        </w:tc>
      </w:tr>
    </w:tbl>
    <w:p w:rsidR="00105A37" w:rsidRDefault="00BB3809">
      <w:pPr>
        <w:adjustRightInd w:val="0"/>
        <w:snapToGrid w:val="0"/>
        <w:spacing w:line="440" w:lineRule="exact"/>
        <w:ind w:firstLineChars="200" w:firstLine="420"/>
        <w:rPr>
          <w:color w:val="000000"/>
          <w:szCs w:val="21"/>
        </w:rPr>
      </w:pPr>
      <w:r>
        <w:rPr>
          <w:rFonts w:hint="eastAsia"/>
          <w:color w:val="000000"/>
          <w:szCs w:val="21"/>
        </w:rPr>
        <w:t>执行企业标准、团体标准、地方标准的产品，检验项目参照上述内容执行。</w:t>
      </w:r>
    </w:p>
    <w:p w:rsidR="00105A37" w:rsidRDefault="00BB3809">
      <w:pPr>
        <w:spacing w:line="440" w:lineRule="exact"/>
        <w:ind w:firstLineChars="200" w:firstLine="420"/>
        <w:rPr>
          <w:rFonts w:ascii="Times New Roman" w:eastAsia="黑体" w:hAnsi="Times New Roman"/>
          <w:color w:val="000000"/>
          <w:szCs w:val="21"/>
        </w:rPr>
      </w:pPr>
      <w:r>
        <w:rPr>
          <w:rFonts w:ascii="Times New Roman" w:hAnsi="Times New Roman"/>
          <w:color w:val="000000"/>
          <w:szCs w:val="21"/>
        </w:rPr>
        <w:t>凡是注日期的文件，其随后所有的修改单（不包括勘误的内容）或修订版不适用于本细则。凡是不注日期的文件，其最新版本适用于本细则。</w:t>
      </w:r>
    </w:p>
    <w:p w:rsidR="00105A37" w:rsidRDefault="00105A37">
      <w:pPr>
        <w:spacing w:line="440" w:lineRule="exact"/>
        <w:rPr>
          <w:rFonts w:ascii="Times New Roman" w:eastAsia="黑体" w:hAnsi="Times New Roman"/>
          <w:color w:val="000000"/>
          <w:szCs w:val="21"/>
        </w:rPr>
      </w:pPr>
    </w:p>
    <w:p w:rsidR="00105A37" w:rsidRDefault="00BB3809">
      <w:pPr>
        <w:spacing w:line="440" w:lineRule="exact"/>
        <w:rPr>
          <w:rFonts w:ascii="Times New Roman" w:eastAsia="黑体" w:hAnsi="Times New Roman"/>
          <w:color w:val="000000"/>
          <w:szCs w:val="21"/>
        </w:rPr>
      </w:pPr>
      <w:r>
        <w:rPr>
          <w:rFonts w:ascii="Times New Roman" w:eastAsia="黑体" w:hAnsi="Times New Roman"/>
          <w:color w:val="000000"/>
          <w:szCs w:val="21"/>
        </w:rPr>
        <w:t xml:space="preserve">3 </w:t>
      </w:r>
      <w:r>
        <w:rPr>
          <w:rFonts w:ascii="Times New Roman" w:eastAsia="黑体" w:hAnsi="Times New Roman"/>
          <w:color w:val="000000"/>
          <w:szCs w:val="21"/>
        </w:rPr>
        <w:t>判定规则</w:t>
      </w:r>
    </w:p>
    <w:p w:rsidR="00105A37" w:rsidRDefault="00BB3809">
      <w:pPr>
        <w:snapToGrid w:val="0"/>
        <w:spacing w:line="440" w:lineRule="exact"/>
        <w:rPr>
          <w:rFonts w:ascii="Times New Roman" w:hAnsi="Times New Roman"/>
          <w:color w:val="000000"/>
          <w:szCs w:val="21"/>
        </w:rPr>
      </w:pPr>
      <w:r>
        <w:rPr>
          <w:rFonts w:ascii="Times New Roman" w:hAnsi="Times New Roman"/>
          <w:color w:val="000000"/>
          <w:szCs w:val="21"/>
        </w:rPr>
        <w:t>3.1</w:t>
      </w:r>
      <w:r>
        <w:rPr>
          <w:rFonts w:ascii="Times New Roman" w:hAnsi="Times New Roman"/>
          <w:color w:val="000000"/>
          <w:szCs w:val="21"/>
        </w:rPr>
        <w:t>依据标准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5023.1-2008 </w:t>
      </w:r>
      <w:r>
        <w:rPr>
          <w:rFonts w:ascii="Times New Roman" w:hAnsi="Times New Roman"/>
          <w:szCs w:val="21"/>
        </w:rPr>
        <w:t>额定电压</w:t>
      </w:r>
      <w:r>
        <w:rPr>
          <w:rFonts w:ascii="Times New Roman" w:hAnsi="Times New Roman"/>
          <w:szCs w:val="21"/>
        </w:rPr>
        <w:t>450/750V</w:t>
      </w:r>
      <w:r>
        <w:rPr>
          <w:rFonts w:ascii="Times New Roman" w:hAnsi="Times New Roman"/>
          <w:szCs w:val="21"/>
        </w:rPr>
        <w:t>及以下聚氯乙烯绝缘电缆第</w:t>
      </w:r>
      <w:r>
        <w:rPr>
          <w:rFonts w:ascii="Times New Roman" w:hAnsi="Times New Roman"/>
          <w:szCs w:val="21"/>
        </w:rPr>
        <w:t>1</w:t>
      </w:r>
      <w:r>
        <w:rPr>
          <w:rFonts w:ascii="Times New Roman" w:hAnsi="Times New Roman"/>
          <w:szCs w:val="21"/>
        </w:rPr>
        <w:t>部分：一般要求</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5023.3-2008 </w:t>
      </w:r>
      <w:r>
        <w:rPr>
          <w:rFonts w:ascii="Times New Roman" w:hAnsi="Times New Roman"/>
          <w:szCs w:val="21"/>
        </w:rPr>
        <w:t>额定电压</w:t>
      </w:r>
      <w:r>
        <w:rPr>
          <w:rFonts w:ascii="Times New Roman" w:hAnsi="Times New Roman"/>
          <w:szCs w:val="21"/>
        </w:rPr>
        <w:t>450/750V</w:t>
      </w:r>
      <w:r>
        <w:rPr>
          <w:rFonts w:ascii="Times New Roman" w:hAnsi="Times New Roman"/>
          <w:szCs w:val="21"/>
        </w:rPr>
        <w:t>及以下聚氯乙烯绝缘电缆第</w:t>
      </w:r>
      <w:r>
        <w:rPr>
          <w:rFonts w:ascii="Times New Roman" w:hAnsi="Times New Roman"/>
          <w:szCs w:val="21"/>
        </w:rPr>
        <w:t>3</w:t>
      </w:r>
      <w:r>
        <w:rPr>
          <w:rFonts w:ascii="Times New Roman" w:hAnsi="Times New Roman"/>
          <w:szCs w:val="21"/>
        </w:rPr>
        <w:t>部分：固定布线用无护套电缆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5023.5-2008 </w:t>
      </w:r>
      <w:r>
        <w:rPr>
          <w:rFonts w:ascii="Times New Roman" w:hAnsi="Times New Roman"/>
          <w:szCs w:val="21"/>
        </w:rPr>
        <w:t>额定电压</w:t>
      </w:r>
      <w:r>
        <w:rPr>
          <w:rFonts w:ascii="Times New Roman" w:hAnsi="Times New Roman"/>
          <w:szCs w:val="21"/>
        </w:rPr>
        <w:t>450/750V</w:t>
      </w:r>
      <w:r>
        <w:rPr>
          <w:rFonts w:ascii="Times New Roman" w:hAnsi="Times New Roman"/>
          <w:szCs w:val="21"/>
        </w:rPr>
        <w:t>及以下聚氯乙烯绝缘电缆第</w:t>
      </w:r>
      <w:r>
        <w:rPr>
          <w:rFonts w:ascii="Times New Roman" w:hAnsi="Times New Roman"/>
          <w:szCs w:val="21"/>
        </w:rPr>
        <w:t>5</w:t>
      </w:r>
      <w:r>
        <w:rPr>
          <w:rFonts w:ascii="Times New Roman" w:hAnsi="Times New Roman"/>
          <w:szCs w:val="21"/>
        </w:rPr>
        <w:t>部分：软电缆（软线）</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lastRenderedPageBreak/>
        <w:t xml:space="preserve">GB/T 9330.1-2008 </w:t>
      </w:r>
      <w:r>
        <w:rPr>
          <w:rFonts w:ascii="Times New Roman" w:hAnsi="Times New Roman"/>
          <w:szCs w:val="21"/>
        </w:rPr>
        <w:t>塑料绝缘控制电缆</w:t>
      </w:r>
      <w:r>
        <w:rPr>
          <w:rFonts w:ascii="Times New Roman" w:hAnsi="Times New Roman"/>
          <w:szCs w:val="21"/>
        </w:rPr>
        <w:t xml:space="preserve"> </w:t>
      </w:r>
      <w:r>
        <w:rPr>
          <w:rFonts w:ascii="Times New Roman" w:hAnsi="Times New Roman"/>
          <w:szCs w:val="21"/>
        </w:rPr>
        <w:t>第</w:t>
      </w:r>
      <w:r>
        <w:rPr>
          <w:rFonts w:ascii="Times New Roman" w:hAnsi="Times New Roman"/>
          <w:szCs w:val="21"/>
        </w:rPr>
        <w:t>1</w:t>
      </w:r>
      <w:r>
        <w:rPr>
          <w:rFonts w:ascii="Times New Roman" w:hAnsi="Times New Roman"/>
          <w:szCs w:val="21"/>
        </w:rPr>
        <w:t>部分：一般规定</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9330.2-2008 </w:t>
      </w:r>
      <w:r>
        <w:rPr>
          <w:rFonts w:ascii="Times New Roman" w:hAnsi="Times New Roman"/>
          <w:szCs w:val="21"/>
        </w:rPr>
        <w:t>塑料绝缘控制电缆第</w:t>
      </w:r>
      <w:r>
        <w:rPr>
          <w:rFonts w:ascii="Times New Roman" w:hAnsi="Times New Roman"/>
          <w:szCs w:val="21"/>
        </w:rPr>
        <w:t>2</w:t>
      </w:r>
      <w:r>
        <w:rPr>
          <w:rFonts w:ascii="Times New Roman" w:hAnsi="Times New Roman"/>
          <w:szCs w:val="21"/>
        </w:rPr>
        <w:t>部分：聚氯乙烯绝缘和护套控制电缆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9330.3-2008 </w:t>
      </w:r>
      <w:r>
        <w:rPr>
          <w:rFonts w:ascii="Times New Roman" w:hAnsi="Times New Roman"/>
          <w:szCs w:val="21"/>
        </w:rPr>
        <w:t>塑料绝缘控制电缆第</w:t>
      </w:r>
      <w:r>
        <w:rPr>
          <w:rFonts w:ascii="Times New Roman" w:hAnsi="Times New Roman"/>
          <w:szCs w:val="21"/>
        </w:rPr>
        <w:t>3</w:t>
      </w:r>
      <w:r>
        <w:rPr>
          <w:rFonts w:ascii="Times New Roman" w:hAnsi="Times New Roman"/>
          <w:szCs w:val="21"/>
        </w:rPr>
        <w:t>部分：交联聚乙烯绝缘控制电缆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12527-2008 </w:t>
      </w:r>
      <w:r>
        <w:rPr>
          <w:rFonts w:ascii="Times New Roman" w:hAnsi="Times New Roman"/>
          <w:szCs w:val="21"/>
        </w:rPr>
        <w:t>额定电压</w:t>
      </w:r>
      <w:r>
        <w:rPr>
          <w:rFonts w:ascii="Times New Roman" w:hAnsi="Times New Roman"/>
          <w:szCs w:val="21"/>
        </w:rPr>
        <w:t>1kV</w:t>
      </w:r>
      <w:r>
        <w:rPr>
          <w:rFonts w:ascii="Times New Roman" w:hAnsi="Times New Roman"/>
          <w:szCs w:val="21"/>
        </w:rPr>
        <w:t>及以下架空绝缘电缆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12706.1-2008 </w:t>
      </w:r>
      <w:r>
        <w:rPr>
          <w:rFonts w:ascii="Times New Roman" w:hAnsi="Times New Roman"/>
          <w:szCs w:val="21"/>
        </w:rPr>
        <w:t>额定电压</w:t>
      </w:r>
      <w:r>
        <w:rPr>
          <w:rFonts w:ascii="Times New Roman" w:hAnsi="Times New Roman"/>
          <w:szCs w:val="21"/>
        </w:rPr>
        <w:t>1 kV</w:t>
      </w:r>
      <w:r>
        <w:rPr>
          <w:rFonts w:ascii="Times New Roman" w:hAnsi="Times New Roman"/>
          <w:szCs w:val="21"/>
        </w:rPr>
        <w:t>（</w:t>
      </w:r>
      <w:r>
        <w:rPr>
          <w:rFonts w:ascii="Times New Roman" w:hAnsi="Times New Roman"/>
          <w:szCs w:val="21"/>
        </w:rPr>
        <w:t>Um=1.2 kV</w:t>
      </w:r>
      <w:r>
        <w:rPr>
          <w:rFonts w:ascii="Times New Roman" w:hAnsi="Times New Roman"/>
          <w:szCs w:val="21"/>
        </w:rPr>
        <w:t>）到</w:t>
      </w:r>
      <w:r>
        <w:rPr>
          <w:rFonts w:ascii="Times New Roman" w:hAnsi="Times New Roman"/>
          <w:szCs w:val="21"/>
        </w:rPr>
        <w:t>35 kV</w:t>
      </w:r>
      <w:r>
        <w:rPr>
          <w:rFonts w:ascii="Times New Roman" w:hAnsi="Times New Roman"/>
          <w:szCs w:val="21"/>
        </w:rPr>
        <w:t>（</w:t>
      </w:r>
      <w:r>
        <w:rPr>
          <w:rFonts w:ascii="Times New Roman" w:hAnsi="Times New Roman"/>
          <w:szCs w:val="21"/>
        </w:rPr>
        <w:t>Um=40.5 kV</w:t>
      </w:r>
      <w:r>
        <w:rPr>
          <w:rFonts w:ascii="Times New Roman" w:hAnsi="Times New Roman"/>
          <w:szCs w:val="21"/>
        </w:rPr>
        <w:t>）挤包绝缘电力电缆及附件第</w:t>
      </w:r>
      <w:r>
        <w:rPr>
          <w:rFonts w:ascii="Times New Roman" w:hAnsi="Times New Roman"/>
          <w:szCs w:val="21"/>
        </w:rPr>
        <w:t>1</w:t>
      </w:r>
      <w:r>
        <w:rPr>
          <w:rFonts w:ascii="Times New Roman" w:hAnsi="Times New Roman"/>
          <w:szCs w:val="21"/>
        </w:rPr>
        <w:t>部分：额定电压</w:t>
      </w:r>
      <w:r>
        <w:rPr>
          <w:rFonts w:ascii="Times New Roman" w:hAnsi="Times New Roman"/>
          <w:szCs w:val="21"/>
        </w:rPr>
        <w:t>1 kV</w:t>
      </w:r>
      <w:r>
        <w:rPr>
          <w:rFonts w:ascii="Times New Roman" w:hAnsi="Times New Roman"/>
          <w:szCs w:val="21"/>
        </w:rPr>
        <w:t>（</w:t>
      </w:r>
      <w:r>
        <w:rPr>
          <w:rFonts w:ascii="Times New Roman" w:hAnsi="Times New Roman"/>
          <w:szCs w:val="21"/>
        </w:rPr>
        <w:t>Um=1.2 kV</w:t>
      </w:r>
      <w:r>
        <w:rPr>
          <w:rFonts w:ascii="Times New Roman" w:hAnsi="Times New Roman"/>
          <w:szCs w:val="21"/>
        </w:rPr>
        <w:t>）和</w:t>
      </w:r>
      <w:r>
        <w:rPr>
          <w:rFonts w:ascii="Times New Roman" w:hAnsi="Times New Roman"/>
          <w:szCs w:val="21"/>
        </w:rPr>
        <w:t>3 kV</w:t>
      </w:r>
      <w:r>
        <w:rPr>
          <w:rFonts w:ascii="Times New Roman" w:hAnsi="Times New Roman"/>
          <w:szCs w:val="21"/>
        </w:rPr>
        <w:t>（</w:t>
      </w:r>
      <w:r>
        <w:rPr>
          <w:rFonts w:ascii="Times New Roman" w:hAnsi="Times New Roman"/>
          <w:szCs w:val="21"/>
        </w:rPr>
        <w:t>Um=3.6 kV</w:t>
      </w:r>
      <w:r>
        <w:rPr>
          <w:rFonts w:ascii="Times New Roman" w:hAnsi="Times New Roman"/>
          <w:szCs w:val="21"/>
        </w:rPr>
        <w:t>）电缆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14049-2008 </w:t>
      </w:r>
      <w:r>
        <w:rPr>
          <w:rFonts w:ascii="Times New Roman" w:hAnsi="Times New Roman"/>
          <w:szCs w:val="21"/>
        </w:rPr>
        <w:t>额定电压</w:t>
      </w:r>
      <w:r>
        <w:rPr>
          <w:rFonts w:ascii="Times New Roman" w:hAnsi="Times New Roman"/>
          <w:szCs w:val="21"/>
        </w:rPr>
        <w:t>10kV</w:t>
      </w:r>
      <w:r>
        <w:rPr>
          <w:rFonts w:ascii="Times New Roman" w:hAnsi="Times New Roman"/>
          <w:szCs w:val="21"/>
        </w:rPr>
        <w:t>架空绝缘电缆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GB/T 19666-2005 </w:t>
      </w:r>
      <w:r>
        <w:rPr>
          <w:rFonts w:ascii="Times New Roman" w:hAnsi="Times New Roman"/>
          <w:szCs w:val="21"/>
        </w:rPr>
        <w:t>阻燃和耐火电线电缆通则</w:t>
      </w:r>
      <w:bookmarkStart w:id="0" w:name="_GoBack"/>
      <w:bookmarkEnd w:id="0"/>
    </w:p>
    <w:p w:rsidR="00105A37" w:rsidRPr="00284684" w:rsidRDefault="00BB3809">
      <w:pPr>
        <w:spacing w:line="440" w:lineRule="exact"/>
        <w:ind w:firstLineChars="200" w:firstLine="420"/>
        <w:rPr>
          <w:rFonts w:ascii="Times New Roman" w:hAnsi="Times New Roman"/>
          <w:szCs w:val="21"/>
        </w:rPr>
      </w:pPr>
      <w:r w:rsidRPr="00284684">
        <w:rPr>
          <w:rFonts w:ascii="Times New Roman" w:hAnsi="Times New Roman"/>
          <w:szCs w:val="21"/>
        </w:rPr>
        <w:t>GB/T 19666-20</w:t>
      </w:r>
      <w:r w:rsidRPr="00284684">
        <w:rPr>
          <w:rFonts w:ascii="Times New Roman" w:hAnsi="Times New Roman" w:hint="eastAsia"/>
          <w:szCs w:val="21"/>
        </w:rPr>
        <w:t>19</w:t>
      </w:r>
      <w:r w:rsidRPr="00284684">
        <w:rPr>
          <w:rFonts w:ascii="Times New Roman" w:hAnsi="Times New Roman"/>
          <w:szCs w:val="21"/>
        </w:rPr>
        <w:t xml:space="preserve"> </w:t>
      </w:r>
      <w:r w:rsidRPr="00284684">
        <w:rPr>
          <w:rFonts w:ascii="Times New Roman" w:hAnsi="Times New Roman"/>
          <w:szCs w:val="21"/>
        </w:rPr>
        <w:t>阻燃和耐火电线电缆</w:t>
      </w:r>
      <w:r w:rsidRPr="00284684">
        <w:rPr>
          <w:rFonts w:ascii="Times New Roman" w:hAnsi="Times New Roman" w:hint="eastAsia"/>
          <w:szCs w:val="21"/>
        </w:rPr>
        <w:t>或光缆</w:t>
      </w:r>
      <w:r w:rsidRPr="00284684">
        <w:rPr>
          <w:rFonts w:ascii="Times New Roman" w:hAnsi="Times New Roman"/>
          <w:szCs w:val="21"/>
        </w:rPr>
        <w:t>通则</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GA 306.1-2007 </w:t>
      </w:r>
      <w:r>
        <w:rPr>
          <w:rFonts w:ascii="Times New Roman" w:hAnsi="Times New Roman"/>
          <w:szCs w:val="21"/>
        </w:rPr>
        <w:t>阻燃及耐火电缆塑料绝缘阻燃及耐火电缆分级和要求第</w:t>
      </w:r>
      <w:r>
        <w:rPr>
          <w:rFonts w:ascii="Times New Roman" w:hAnsi="Times New Roman"/>
          <w:szCs w:val="21"/>
        </w:rPr>
        <w:t>1</w:t>
      </w:r>
      <w:r>
        <w:rPr>
          <w:rFonts w:ascii="Times New Roman" w:hAnsi="Times New Roman"/>
          <w:szCs w:val="21"/>
        </w:rPr>
        <w:t>部分：阻燃电缆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GA 306.2-2007 </w:t>
      </w:r>
      <w:r>
        <w:rPr>
          <w:rFonts w:ascii="Times New Roman" w:hAnsi="Times New Roman"/>
          <w:szCs w:val="21"/>
        </w:rPr>
        <w:t>阻燃及耐火电缆塑料绝缘阻燃及耐火电缆分级和要求第</w:t>
      </w:r>
      <w:r>
        <w:rPr>
          <w:rFonts w:ascii="Times New Roman" w:hAnsi="Times New Roman"/>
          <w:szCs w:val="21"/>
        </w:rPr>
        <w:t>2</w:t>
      </w:r>
      <w:r>
        <w:rPr>
          <w:rFonts w:ascii="Times New Roman" w:hAnsi="Times New Roman"/>
          <w:szCs w:val="21"/>
        </w:rPr>
        <w:t>部分：耐火电缆</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JB/T 8734.1-2016 </w:t>
      </w:r>
      <w:r>
        <w:rPr>
          <w:rFonts w:ascii="Times New Roman" w:hAnsi="Times New Roman"/>
          <w:szCs w:val="21"/>
        </w:rPr>
        <w:t>额定电压</w:t>
      </w:r>
      <w:r>
        <w:rPr>
          <w:rFonts w:ascii="Times New Roman" w:hAnsi="Times New Roman"/>
          <w:szCs w:val="21"/>
        </w:rPr>
        <w:t>450/750V</w:t>
      </w:r>
      <w:r>
        <w:rPr>
          <w:rFonts w:ascii="Times New Roman" w:hAnsi="Times New Roman"/>
          <w:szCs w:val="21"/>
        </w:rPr>
        <w:t>及以下聚氯乙烯绝缘电缆电线和软线</w:t>
      </w:r>
      <w:r>
        <w:rPr>
          <w:rFonts w:ascii="Times New Roman" w:hAnsi="Times New Roman"/>
          <w:szCs w:val="21"/>
        </w:rPr>
        <w:t xml:space="preserve"> </w:t>
      </w:r>
      <w:r>
        <w:rPr>
          <w:rFonts w:ascii="Times New Roman" w:hAnsi="Times New Roman"/>
          <w:szCs w:val="21"/>
        </w:rPr>
        <w:t>第</w:t>
      </w:r>
      <w:r>
        <w:rPr>
          <w:rFonts w:ascii="Times New Roman" w:hAnsi="Times New Roman"/>
          <w:szCs w:val="21"/>
        </w:rPr>
        <w:t>1</w:t>
      </w:r>
      <w:r>
        <w:rPr>
          <w:rFonts w:ascii="Times New Roman" w:hAnsi="Times New Roman"/>
          <w:szCs w:val="21"/>
        </w:rPr>
        <w:t>部分：一般规定</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JB/T 8734.2-2016 </w:t>
      </w:r>
      <w:r>
        <w:rPr>
          <w:rFonts w:ascii="Times New Roman" w:hAnsi="Times New Roman"/>
          <w:szCs w:val="21"/>
        </w:rPr>
        <w:t>额定电压</w:t>
      </w:r>
      <w:r>
        <w:rPr>
          <w:rFonts w:ascii="Times New Roman" w:hAnsi="Times New Roman"/>
          <w:szCs w:val="21"/>
        </w:rPr>
        <w:t>450/750V</w:t>
      </w:r>
      <w:r>
        <w:rPr>
          <w:rFonts w:ascii="Times New Roman" w:hAnsi="Times New Roman"/>
          <w:szCs w:val="21"/>
        </w:rPr>
        <w:t>及以下聚氯乙烯绝缘电缆电线和软线</w:t>
      </w:r>
      <w:r>
        <w:rPr>
          <w:rFonts w:ascii="Times New Roman" w:hAnsi="Times New Roman"/>
          <w:szCs w:val="21"/>
        </w:rPr>
        <w:t xml:space="preserve"> </w:t>
      </w:r>
      <w:r>
        <w:rPr>
          <w:rFonts w:ascii="Times New Roman" w:hAnsi="Times New Roman"/>
          <w:szCs w:val="21"/>
        </w:rPr>
        <w:t>第</w:t>
      </w:r>
      <w:r>
        <w:rPr>
          <w:rFonts w:ascii="Times New Roman" w:hAnsi="Times New Roman"/>
          <w:szCs w:val="21"/>
        </w:rPr>
        <w:t>2</w:t>
      </w:r>
      <w:r>
        <w:rPr>
          <w:rFonts w:ascii="Times New Roman" w:hAnsi="Times New Roman"/>
          <w:szCs w:val="21"/>
        </w:rPr>
        <w:t>部分：固定布线用电缆电线</w:t>
      </w:r>
    </w:p>
    <w:p w:rsidR="00105A37" w:rsidRDefault="00BB3809">
      <w:pPr>
        <w:spacing w:line="440" w:lineRule="exact"/>
        <w:ind w:firstLineChars="200" w:firstLine="420"/>
        <w:rPr>
          <w:rFonts w:ascii="Times New Roman" w:hAnsi="Times New Roman"/>
          <w:szCs w:val="21"/>
        </w:rPr>
      </w:pPr>
      <w:r>
        <w:rPr>
          <w:rFonts w:ascii="Times New Roman" w:hAnsi="Times New Roman"/>
          <w:szCs w:val="21"/>
        </w:rPr>
        <w:t xml:space="preserve">JB/T 8734.3-2016 </w:t>
      </w:r>
      <w:r>
        <w:rPr>
          <w:rFonts w:ascii="Times New Roman" w:hAnsi="Times New Roman"/>
          <w:szCs w:val="21"/>
        </w:rPr>
        <w:t>额定电压</w:t>
      </w:r>
      <w:r>
        <w:rPr>
          <w:rFonts w:ascii="Times New Roman" w:hAnsi="Times New Roman"/>
          <w:szCs w:val="21"/>
        </w:rPr>
        <w:t>450/750V</w:t>
      </w:r>
      <w:r>
        <w:rPr>
          <w:rFonts w:ascii="Times New Roman" w:hAnsi="Times New Roman"/>
          <w:szCs w:val="21"/>
        </w:rPr>
        <w:t>及以下聚氯乙烯绝缘电缆电线和软线第</w:t>
      </w:r>
      <w:r>
        <w:rPr>
          <w:rFonts w:ascii="Times New Roman" w:hAnsi="Times New Roman"/>
          <w:szCs w:val="21"/>
        </w:rPr>
        <w:t>3</w:t>
      </w:r>
      <w:r>
        <w:rPr>
          <w:rFonts w:ascii="Times New Roman" w:hAnsi="Times New Roman"/>
          <w:szCs w:val="21"/>
        </w:rPr>
        <w:t>部分：连接用软电线和软电缆</w:t>
      </w:r>
    </w:p>
    <w:p w:rsidR="00105A37" w:rsidRDefault="00BB3809">
      <w:pPr>
        <w:snapToGrid w:val="0"/>
        <w:spacing w:line="440" w:lineRule="exact"/>
        <w:ind w:firstLineChars="200" w:firstLine="420"/>
        <w:rPr>
          <w:rFonts w:ascii="Times New Roman" w:hAnsi="Times New Roman"/>
          <w:color w:val="000000"/>
          <w:szCs w:val="21"/>
        </w:rPr>
      </w:pPr>
      <w:r>
        <w:rPr>
          <w:rFonts w:ascii="Times New Roman" w:hAnsi="Times New Roman"/>
          <w:color w:val="000000"/>
          <w:szCs w:val="21"/>
        </w:rPr>
        <w:t>现行有效的企业标准、团体标准、地方标准及产品明示质量要求</w:t>
      </w:r>
    </w:p>
    <w:p w:rsidR="00105A37" w:rsidRDefault="00BB3809">
      <w:pPr>
        <w:snapToGrid w:val="0"/>
        <w:spacing w:line="440" w:lineRule="exact"/>
        <w:rPr>
          <w:rFonts w:ascii="Times New Roman" w:hAnsi="Times New Roman"/>
          <w:color w:val="000000"/>
          <w:szCs w:val="21"/>
        </w:rPr>
      </w:pPr>
      <w:r>
        <w:rPr>
          <w:rFonts w:ascii="Times New Roman" w:hAnsi="Times New Roman"/>
          <w:color w:val="000000"/>
          <w:szCs w:val="21"/>
        </w:rPr>
        <w:t>3.2</w:t>
      </w:r>
      <w:r>
        <w:rPr>
          <w:rFonts w:ascii="Times New Roman" w:hAnsi="Times New Roman"/>
          <w:color w:val="000000"/>
          <w:szCs w:val="21"/>
        </w:rPr>
        <w:t>判定原则</w:t>
      </w:r>
    </w:p>
    <w:p w:rsidR="00105A37" w:rsidRDefault="00BB3809">
      <w:pPr>
        <w:snapToGrid w:val="0"/>
        <w:spacing w:line="440" w:lineRule="exact"/>
        <w:ind w:firstLineChars="200" w:firstLine="420"/>
        <w:rPr>
          <w:rFonts w:ascii="Times New Roman" w:hAnsi="Times New Roman"/>
          <w:color w:val="000000"/>
          <w:szCs w:val="21"/>
        </w:rPr>
      </w:pPr>
      <w:r>
        <w:rPr>
          <w:rFonts w:ascii="Times New Roman" w:hAnsi="Times New Roman"/>
          <w:color w:val="000000"/>
          <w:szCs w:val="21"/>
        </w:rPr>
        <w:t>经检验，检验项目全部合格，判定为被抽查产品合格；检验项目中任一项或一项以上不合格，判定为被抽查产品不合格。</w:t>
      </w:r>
    </w:p>
    <w:p w:rsidR="00105A37" w:rsidRDefault="00BB3809" w:rsidP="00284684">
      <w:pPr>
        <w:snapToGrid w:val="0"/>
        <w:spacing w:line="440" w:lineRule="exact"/>
        <w:ind w:firstLineChars="199" w:firstLine="418"/>
        <w:rPr>
          <w:rFonts w:ascii="Times New Roman" w:hAnsi="Times New Roman"/>
          <w:color w:val="000000"/>
          <w:szCs w:val="21"/>
        </w:rPr>
      </w:pPr>
      <w:r>
        <w:rPr>
          <w:rFonts w:ascii="Times New Roman" w:hAnsi="Times New Roman"/>
          <w:color w:val="000000"/>
          <w:szCs w:val="21"/>
        </w:rPr>
        <w:t>若被检产品明示的质量要求高于本细则中检验项目依据的标准要求时，应按被检产品明示的质量要求判定。</w:t>
      </w:r>
    </w:p>
    <w:p w:rsidR="00105A37" w:rsidRDefault="00BB3809" w:rsidP="00284684">
      <w:pPr>
        <w:snapToGrid w:val="0"/>
        <w:spacing w:line="440" w:lineRule="exact"/>
        <w:ind w:firstLineChars="199" w:firstLine="418"/>
        <w:rPr>
          <w:rFonts w:ascii="Times New Roman" w:hAnsi="Times New Roman"/>
          <w:color w:val="000000"/>
          <w:szCs w:val="21"/>
        </w:rPr>
      </w:pPr>
      <w:r>
        <w:rPr>
          <w:rFonts w:ascii="Times New Roman" w:hAnsi="Times New Roman"/>
          <w:color w:val="000000"/>
          <w:szCs w:val="21"/>
        </w:rPr>
        <w:t>若被检产品明示的质量要求低于本细则中检验项目依据的强制性标准要求时，应按照强制性标准要求判定。</w:t>
      </w:r>
    </w:p>
    <w:p w:rsidR="00105A37" w:rsidRDefault="00BB3809" w:rsidP="00284684">
      <w:pPr>
        <w:snapToGrid w:val="0"/>
        <w:spacing w:line="440" w:lineRule="exact"/>
        <w:ind w:firstLineChars="199" w:firstLine="418"/>
        <w:rPr>
          <w:rFonts w:ascii="Times New Roman" w:hAnsi="Times New Roman"/>
          <w:color w:val="000000"/>
          <w:szCs w:val="21"/>
        </w:rPr>
      </w:pPr>
      <w:r>
        <w:rPr>
          <w:rFonts w:ascii="Times New Roman" w:hAnsi="Times New Roman"/>
          <w:color w:val="000000"/>
          <w:szCs w:val="21"/>
        </w:rPr>
        <w:t>若被检产品明示的质量要求低于或包含本细则中检验项目依据的推荐性标准要求时，应以被检产品明示的质量要求判定。</w:t>
      </w:r>
    </w:p>
    <w:p w:rsidR="00105A37" w:rsidRDefault="00BB3809" w:rsidP="00284684">
      <w:pPr>
        <w:snapToGrid w:val="0"/>
        <w:spacing w:line="440" w:lineRule="exact"/>
        <w:ind w:firstLineChars="199" w:firstLine="418"/>
        <w:rPr>
          <w:rFonts w:ascii="Times New Roman" w:hAnsi="Times New Roman"/>
          <w:color w:val="000000"/>
          <w:szCs w:val="21"/>
        </w:rPr>
      </w:pPr>
      <w:r>
        <w:rPr>
          <w:rFonts w:ascii="Times New Roman" w:hAnsi="Times New Roman"/>
          <w:color w:val="000000"/>
          <w:szCs w:val="21"/>
        </w:rPr>
        <w:t>若被检产品明示的质量要求缺少本细则中检验项目依据的强制性标准要求时，应按照强制性标准要求判定。</w:t>
      </w:r>
    </w:p>
    <w:p w:rsidR="00105A37" w:rsidRDefault="00BB3809" w:rsidP="00105A37">
      <w:pPr>
        <w:snapToGrid w:val="0"/>
        <w:spacing w:line="440" w:lineRule="exact"/>
        <w:ind w:firstLineChars="199" w:firstLine="418"/>
        <w:rPr>
          <w:rFonts w:ascii="Times New Roman" w:hAnsi="Times New Roman"/>
          <w:color w:val="000000"/>
          <w:szCs w:val="21"/>
        </w:rPr>
      </w:pPr>
      <w:r>
        <w:rPr>
          <w:rFonts w:ascii="Times New Roman" w:hAnsi="Times New Roman"/>
          <w:color w:val="000000"/>
          <w:szCs w:val="21"/>
        </w:rPr>
        <w:t>若被检产品明示的质量要求缺少本细则中检验项目依据的推荐性标准要求时，该项目不参与判</w:t>
      </w:r>
      <w:r>
        <w:rPr>
          <w:rFonts w:ascii="Times New Roman" w:hAnsi="Times New Roman"/>
          <w:color w:val="000000"/>
          <w:szCs w:val="21"/>
        </w:rPr>
        <w:lastRenderedPageBreak/>
        <w:t>定。</w:t>
      </w:r>
    </w:p>
    <w:sectPr w:rsidR="00105A37" w:rsidSect="00105A37">
      <w:footerReference w:type="default" r:id="rId7"/>
      <w:pgSz w:w="11906" w:h="16838"/>
      <w:pgMar w:top="1985" w:right="1474" w:bottom="1644" w:left="1474" w:header="851" w:footer="119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546B" w:rsidRDefault="002E546B" w:rsidP="00105A37">
      <w:r>
        <w:separator/>
      </w:r>
    </w:p>
  </w:endnote>
  <w:endnote w:type="continuationSeparator" w:id="0">
    <w:p w:rsidR="002E546B" w:rsidRDefault="002E546B" w:rsidP="00105A3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816314"/>
    </w:sdtPr>
    <w:sdtContent>
      <w:p w:rsidR="00105A37" w:rsidRDefault="008D54F8">
        <w:pPr>
          <w:pStyle w:val="a5"/>
          <w:jc w:val="center"/>
        </w:pPr>
        <w:r>
          <w:fldChar w:fldCharType="begin"/>
        </w:r>
        <w:r w:rsidR="00BB3809">
          <w:instrText>PAGE   \* MERGEFORMAT</w:instrText>
        </w:r>
        <w:r>
          <w:fldChar w:fldCharType="separate"/>
        </w:r>
        <w:r w:rsidR="005B5F3C" w:rsidRPr="005B5F3C">
          <w:rPr>
            <w:noProof/>
            <w:lang w:val="zh-CN"/>
          </w:rPr>
          <w:t>4</w:t>
        </w:r>
        <w:r>
          <w:fldChar w:fldCharType="end"/>
        </w:r>
      </w:p>
    </w:sdtContent>
  </w:sdt>
  <w:p w:rsidR="00105A37" w:rsidRDefault="00105A3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546B" w:rsidRDefault="002E546B" w:rsidP="00105A37">
      <w:r>
        <w:separator/>
      </w:r>
    </w:p>
  </w:footnote>
  <w:footnote w:type="continuationSeparator" w:id="0">
    <w:p w:rsidR="002E546B" w:rsidRDefault="002E546B" w:rsidP="00105A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934F0"/>
    <w:rsid w:val="00000FEA"/>
    <w:rsid w:val="000129DD"/>
    <w:rsid w:val="00013564"/>
    <w:rsid w:val="00013AF4"/>
    <w:rsid w:val="000147A5"/>
    <w:rsid w:val="0001514C"/>
    <w:rsid w:val="0001618D"/>
    <w:rsid w:val="000206B6"/>
    <w:rsid w:val="00023E85"/>
    <w:rsid w:val="000274CD"/>
    <w:rsid w:val="0003064A"/>
    <w:rsid w:val="00034678"/>
    <w:rsid w:val="000413B4"/>
    <w:rsid w:val="000415F1"/>
    <w:rsid w:val="0004695C"/>
    <w:rsid w:val="00047C0C"/>
    <w:rsid w:val="00057F84"/>
    <w:rsid w:val="00075A52"/>
    <w:rsid w:val="00075CB0"/>
    <w:rsid w:val="0007745D"/>
    <w:rsid w:val="00080A67"/>
    <w:rsid w:val="00084929"/>
    <w:rsid w:val="0009291B"/>
    <w:rsid w:val="0009514D"/>
    <w:rsid w:val="00096389"/>
    <w:rsid w:val="000A3ACA"/>
    <w:rsid w:val="000A5234"/>
    <w:rsid w:val="000A5D5E"/>
    <w:rsid w:val="000A5F6F"/>
    <w:rsid w:val="000B6634"/>
    <w:rsid w:val="000C6E8F"/>
    <w:rsid w:val="000D7E1B"/>
    <w:rsid w:val="000E454A"/>
    <w:rsid w:val="000E6331"/>
    <w:rsid w:val="000F05D9"/>
    <w:rsid w:val="000F2A75"/>
    <w:rsid w:val="0010068E"/>
    <w:rsid w:val="00101360"/>
    <w:rsid w:val="00101E85"/>
    <w:rsid w:val="001058F9"/>
    <w:rsid w:val="00105A37"/>
    <w:rsid w:val="0012146D"/>
    <w:rsid w:val="00121B24"/>
    <w:rsid w:val="001230BA"/>
    <w:rsid w:val="001237F8"/>
    <w:rsid w:val="001261DC"/>
    <w:rsid w:val="00136FE1"/>
    <w:rsid w:val="00141743"/>
    <w:rsid w:val="0014272A"/>
    <w:rsid w:val="00147514"/>
    <w:rsid w:val="00157A1F"/>
    <w:rsid w:val="001616BA"/>
    <w:rsid w:val="00165B43"/>
    <w:rsid w:val="00165C7D"/>
    <w:rsid w:val="001739FF"/>
    <w:rsid w:val="00173E23"/>
    <w:rsid w:val="0017405B"/>
    <w:rsid w:val="001767B9"/>
    <w:rsid w:val="00182FB0"/>
    <w:rsid w:val="001853F1"/>
    <w:rsid w:val="00191B21"/>
    <w:rsid w:val="001945DC"/>
    <w:rsid w:val="001A64DA"/>
    <w:rsid w:val="001A6E06"/>
    <w:rsid w:val="001B2C9F"/>
    <w:rsid w:val="001B2E60"/>
    <w:rsid w:val="001C1DAE"/>
    <w:rsid w:val="001C24E3"/>
    <w:rsid w:val="001C3D28"/>
    <w:rsid w:val="001C4ABA"/>
    <w:rsid w:val="001C5CBA"/>
    <w:rsid w:val="001C760D"/>
    <w:rsid w:val="001D0265"/>
    <w:rsid w:val="001D2FC0"/>
    <w:rsid w:val="001D40F7"/>
    <w:rsid w:val="001D5854"/>
    <w:rsid w:val="001D7E82"/>
    <w:rsid w:val="001F4385"/>
    <w:rsid w:val="00200CCA"/>
    <w:rsid w:val="002033BF"/>
    <w:rsid w:val="00203B30"/>
    <w:rsid w:val="0020785C"/>
    <w:rsid w:val="002173E1"/>
    <w:rsid w:val="00224349"/>
    <w:rsid w:val="0022580B"/>
    <w:rsid w:val="002320FD"/>
    <w:rsid w:val="002331B0"/>
    <w:rsid w:val="00234AFF"/>
    <w:rsid w:val="002428A7"/>
    <w:rsid w:val="002528D6"/>
    <w:rsid w:val="00254B0B"/>
    <w:rsid w:val="00256649"/>
    <w:rsid w:val="002659AD"/>
    <w:rsid w:val="0027402C"/>
    <w:rsid w:val="0028105C"/>
    <w:rsid w:val="00283275"/>
    <w:rsid w:val="00284684"/>
    <w:rsid w:val="00284EBF"/>
    <w:rsid w:val="00290C52"/>
    <w:rsid w:val="0029682D"/>
    <w:rsid w:val="002A08B0"/>
    <w:rsid w:val="002A0ED5"/>
    <w:rsid w:val="002C077A"/>
    <w:rsid w:val="002C07B3"/>
    <w:rsid w:val="002D7605"/>
    <w:rsid w:val="002E245E"/>
    <w:rsid w:val="002E546B"/>
    <w:rsid w:val="002F13A1"/>
    <w:rsid w:val="002F4EA7"/>
    <w:rsid w:val="002F51E8"/>
    <w:rsid w:val="002F54DD"/>
    <w:rsid w:val="002F5A51"/>
    <w:rsid w:val="002F5F82"/>
    <w:rsid w:val="00303A46"/>
    <w:rsid w:val="003054C7"/>
    <w:rsid w:val="0030742C"/>
    <w:rsid w:val="0031216B"/>
    <w:rsid w:val="003128D6"/>
    <w:rsid w:val="00313DD8"/>
    <w:rsid w:val="0032454A"/>
    <w:rsid w:val="00326874"/>
    <w:rsid w:val="00333E7E"/>
    <w:rsid w:val="003360DD"/>
    <w:rsid w:val="003363A8"/>
    <w:rsid w:val="00336F3D"/>
    <w:rsid w:val="00341A9E"/>
    <w:rsid w:val="0034283F"/>
    <w:rsid w:val="00345235"/>
    <w:rsid w:val="00346D8D"/>
    <w:rsid w:val="00356AF2"/>
    <w:rsid w:val="0036130E"/>
    <w:rsid w:val="003715BE"/>
    <w:rsid w:val="0037254D"/>
    <w:rsid w:val="003733F6"/>
    <w:rsid w:val="00381977"/>
    <w:rsid w:val="0039299E"/>
    <w:rsid w:val="00393DBE"/>
    <w:rsid w:val="00394143"/>
    <w:rsid w:val="003A192B"/>
    <w:rsid w:val="003A253E"/>
    <w:rsid w:val="003A2C5C"/>
    <w:rsid w:val="003A336C"/>
    <w:rsid w:val="003A558D"/>
    <w:rsid w:val="003B2614"/>
    <w:rsid w:val="003B442C"/>
    <w:rsid w:val="003C35E0"/>
    <w:rsid w:val="003C37A0"/>
    <w:rsid w:val="003C4822"/>
    <w:rsid w:val="003D1015"/>
    <w:rsid w:val="003F4054"/>
    <w:rsid w:val="003F479F"/>
    <w:rsid w:val="003F6A6F"/>
    <w:rsid w:val="00403059"/>
    <w:rsid w:val="0041155F"/>
    <w:rsid w:val="00411BDB"/>
    <w:rsid w:val="00412BC0"/>
    <w:rsid w:val="004219F2"/>
    <w:rsid w:val="00425B3B"/>
    <w:rsid w:val="004273D3"/>
    <w:rsid w:val="00432F8E"/>
    <w:rsid w:val="00437509"/>
    <w:rsid w:val="004429F5"/>
    <w:rsid w:val="00443A93"/>
    <w:rsid w:val="00445CF1"/>
    <w:rsid w:val="00451135"/>
    <w:rsid w:val="00451A02"/>
    <w:rsid w:val="00455D31"/>
    <w:rsid w:val="00456CBA"/>
    <w:rsid w:val="00460C29"/>
    <w:rsid w:val="004652CE"/>
    <w:rsid w:val="00484EF2"/>
    <w:rsid w:val="004909DA"/>
    <w:rsid w:val="004A06C0"/>
    <w:rsid w:val="004A5303"/>
    <w:rsid w:val="004B0409"/>
    <w:rsid w:val="004C2BD2"/>
    <w:rsid w:val="004C303A"/>
    <w:rsid w:val="004D0AA3"/>
    <w:rsid w:val="004D55F2"/>
    <w:rsid w:val="004E0DF9"/>
    <w:rsid w:val="004E22DB"/>
    <w:rsid w:val="004F071F"/>
    <w:rsid w:val="004F1297"/>
    <w:rsid w:val="005008DE"/>
    <w:rsid w:val="0050330E"/>
    <w:rsid w:val="005054DC"/>
    <w:rsid w:val="00506C93"/>
    <w:rsid w:val="00520A05"/>
    <w:rsid w:val="00520ED0"/>
    <w:rsid w:val="0052270A"/>
    <w:rsid w:val="00524F79"/>
    <w:rsid w:val="005261D8"/>
    <w:rsid w:val="00536604"/>
    <w:rsid w:val="005405BA"/>
    <w:rsid w:val="00547496"/>
    <w:rsid w:val="0055161C"/>
    <w:rsid w:val="00565C77"/>
    <w:rsid w:val="00571592"/>
    <w:rsid w:val="00575B1C"/>
    <w:rsid w:val="00576E69"/>
    <w:rsid w:val="0058288D"/>
    <w:rsid w:val="00587D04"/>
    <w:rsid w:val="00590582"/>
    <w:rsid w:val="0059325B"/>
    <w:rsid w:val="00595944"/>
    <w:rsid w:val="005A094F"/>
    <w:rsid w:val="005A0E61"/>
    <w:rsid w:val="005A615F"/>
    <w:rsid w:val="005A7176"/>
    <w:rsid w:val="005B5F3C"/>
    <w:rsid w:val="005B6AB1"/>
    <w:rsid w:val="005B7566"/>
    <w:rsid w:val="005C03B4"/>
    <w:rsid w:val="005C1412"/>
    <w:rsid w:val="005C738E"/>
    <w:rsid w:val="005D0ECD"/>
    <w:rsid w:val="005D43CD"/>
    <w:rsid w:val="005D673E"/>
    <w:rsid w:val="005D6BCF"/>
    <w:rsid w:val="005E1FD2"/>
    <w:rsid w:val="005E5373"/>
    <w:rsid w:val="005E67FA"/>
    <w:rsid w:val="005F0A70"/>
    <w:rsid w:val="005F4DB3"/>
    <w:rsid w:val="005F5094"/>
    <w:rsid w:val="006056B6"/>
    <w:rsid w:val="0060748F"/>
    <w:rsid w:val="0061523C"/>
    <w:rsid w:val="00616490"/>
    <w:rsid w:val="006177C4"/>
    <w:rsid w:val="00627ADF"/>
    <w:rsid w:val="00633822"/>
    <w:rsid w:val="00635CBB"/>
    <w:rsid w:val="00651DF2"/>
    <w:rsid w:val="006521E6"/>
    <w:rsid w:val="00670264"/>
    <w:rsid w:val="00672ED8"/>
    <w:rsid w:val="00675EC6"/>
    <w:rsid w:val="006766B7"/>
    <w:rsid w:val="006775CD"/>
    <w:rsid w:val="006816F3"/>
    <w:rsid w:val="0068697D"/>
    <w:rsid w:val="00686E00"/>
    <w:rsid w:val="00686F38"/>
    <w:rsid w:val="0069127C"/>
    <w:rsid w:val="00695C23"/>
    <w:rsid w:val="0069688C"/>
    <w:rsid w:val="006A3F7A"/>
    <w:rsid w:val="006A50D8"/>
    <w:rsid w:val="006A6116"/>
    <w:rsid w:val="006D13BB"/>
    <w:rsid w:val="006D1664"/>
    <w:rsid w:val="006D7B21"/>
    <w:rsid w:val="006E0CD2"/>
    <w:rsid w:val="006E1EA1"/>
    <w:rsid w:val="006E24C5"/>
    <w:rsid w:val="006E3085"/>
    <w:rsid w:val="006E3E8E"/>
    <w:rsid w:val="006E490C"/>
    <w:rsid w:val="006E6327"/>
    <w:rsid w:val="006E6350"/>
    <w:rsid w:val="006E74C0"/>
    <w:rsid w:val="006F4369"/>
    <w:rsid w:val="006F460D"/>
    <w:rsid w:val="00702830"/>
    <w:rsid w:val="00712FDC"/>
    <w:rsid w:val="007203E2"/>
    <w:rsid w:val="007317FE"/>
    <w:rsid w:val="00733516"/>
    <w:rsid w:val="00746460"/>
    <w:rsid w:val="00747D77"/>
    <w:rsid w:val="00751906"/>
    <w:rsid w:val="007527BC"/>
    <w:rsid w:val="0075562F"/>
    <w:rsid w:val="0076110D"/>
    <w:rsid w:val="007846C2"/>
    <w:rsid w:val="00785355"/>
    <w:rsid w:val="007868EA"/>
    <w:rsid w:val="007929E8"/>
    <w:rsid w:val="007934F0"/>
    <w:rsid w:val="0079528B"/>
    <w:rsid w:val="007954A8"/>
    <w:rsid w:val="00795A9D"/>
    <w:rsid w:val="007A3A50"/>
    <w:rsid w:val="007A5029"/>
    <w:rsid w:val="007A6192"/>
    <w:rsid w:val="007A6F5E"/>
    <w:rsid w:val="007B3733"/>
    <w:rsid w:val="007B44EA"/>
    <w:rsid w:val="007D1595"/>
    <w:rsid w:val="007D1F91"/>
    <w:rsid w:val="007D336A"/>
    <w:rsid w:val="007E151E"/>
    <w:rsid w:val="007E5D84"/>
    <w:rsid w:val="007F0D70"/>
    <w:rsid w:val="007F3A2A"/>
    <w:rsid w:val="007F5530"/>
    <w:rsid w:val="00802874"/>
    <w:rsid w:val="008057B7"/>
    <w:rsid w:val="00806B6C"/>
    <w:rsid w:val="00812002"/>
    <w:rsid w:val="00816BCE"/>
    <w:rsid w:val="00821D3E"/>
    <w:rsid w:val="008257AA"/>
    <w:rsid w:val="008260AC"/>
    <w:rsid w:val="0083517C"/>
    <w:rsid w:val="00840950"/>
    <w:rsid w:val="00840F0A"/>
    <w:rsid w:val="00844DCD"/>
    <w:rsid w:val="0084661B"/>
    <w:rsid w:val="00846D20"/>
    <w:rsid w:val="00847422"/>
    <w:rsid w:val="00851168"/>
    <w:rsid w:val="00855D33"/>
    <w:rsid w:val="0087078F"/>
    <w:rsid w:val="0087336B"/>
    <w:rsid w:val="008741E3"/>
    <w:rsid w:val="00874679"/>
    <w:rsid w:val="00874B63"/>
    <w:rsid w:val="00876A23"/>
    <w:rsid w:val="00877CA4"/>
    <w:rsid w:val="0088006C"/>
    <w:rsid w:val="00887C46"/>
    <w:rsid w:val="00894C52"/>
    <w:rsid w:val="00895FC8"/>
    <w:rsid w:val="008A5C63"/>
    <w:rsid w:val="008A7B59"/>
    <w:rsid w:val="008B22F4"/>
    <w:rsid w:val="008B75CA"/>
    <w:rsid w:val="008C24C0"/>
    <w:rsid w:val="008C4110"/>
    <w:rsid w:val="008D2946"/>
    <w:rsid w:val="008D2D24"/>
    <w:rsid w:val="008D487A"/>
    <w:rsid w:val="008D54F8"/>
    <w:rsid w:val="008E78B7"/>
    <w:rsid w:val="00900D9B"/>
    <w:rsid w:val="009026CF"/>
    <w:rsid w:val="009037F0"/>
    <w:rsid w:val="00903868"/>
    <w:rsid w:val="009053FD"/>
    <w:rsid w:val="00907047"/>
    <w:rsid w:val="009116B9"/>
    <w:rsid w:val="009134D8"/>
    <w:rsid w:val="0091377A"/>
    <w:rsid w:val="00923D16"/>
    <w:rsid w:val="0092579E"/>
    <w:rsid w:val="00927F05"/>
    <w:rsid w:val="00930AC3"/>
    <w:rsid w:val="0093588C"/>
    <w:rsid w:val="00943429"/>
    <w:rsid w:val="00946235"/>
    <w:rsid w:val="00952652"/>
    <w:rsid w:val="00953F5C"/>
    <w:rsid w:val="0096114C"/>
    <w:rsid w:val="00962A48"/>
    <w:rsid w:val="0096388A"/>
    <w:rsid w:val="00964176"/>
    <w:rsid w:val="0096675A"/>
    <w:rsid w:val="00970235"/>
    <w:rsid w:val="00971131"/>
    <w:rsid w:val="00973901"/>
    <w:rsid w:val="00975F0C"/>
    <w:rsid w:val="00977831"/>
    <w:rsid w:val="009802D1"/>
    <w:rsid w:val="00994117"/>
    <w:rsid w:val="00994437"/>
    <w:rsid w:val="00996F20"/>
    <w:rsid w:val="00997507"/>
    <w:rsid w:val="009A0561"/>
    <w:rsid w:val="009B4E5B"/>
    <w:rsid w:val="009B5EAE"/>
    <w:rsid w:val="009C25B2"/>
    <w:rsid w:val="009C56C6"/>
    <w:rsid w:val="009D2289"/>
    <w:rsid w:val="009D23BB"/>
    <w:rsid w:val="009E1E6A"/>
    <w:rsid w:val="009E4EDE"/>
    <w:rsid w:val="009E564B"/>
    <w:rsid w:val="009E7A3A"/>
    <w:rsid w:val="009F2014"/>
    <w:rsid w:val="009F4267"/>
    <w:rsid w:val="009F4660"/>
    <w:rsid w:val="009F524D"/>
    <w:rsid w:val="00A004B1"/>
    <w:rsid w:val="00A014A1"/>
    <w:rsid w:val="00A014A4"/>
    <w:rsid w:val="00A04AB9"/>
    <w:rsid w:val="00A0744E"/>
    <w:rsid w:val="00A123BC"/>
    <w:rsid w:val="00A15157"/>
    <w:rsid w:val="00A15208"/>
    <w:rsid w:val="00A17654"/>
    <w:rsid w:val="00A22280"/>
    <w:rsid w:val="00A30985"/>
    <w:rsid w:val="00A33A84"/>
    <w:rsid w:val="00A37EC1"/>
    <w:rsid w:val="00A45F06"/>
    <w:rsid w:val="00A51088"/>
    <w:rsid w:val="00A52743"/>
    <w:rsid w:val="00A54230"/>
    <w:rsid w:val="00A60164"/>
    <w:rsid w:val="00A61128"/>
    <w:rsid w:val="00A613F7"/>
    <w:rsid w:val="00A7193C"/>
    <w:rsid w:val="00A839A2"/>
    <w:rsid w:val="00A84AF2"/>
    <w:rsid w:val="00A86425"/>
    <w:rsid w:val="00A93A4F"/>
    <w:rsid w:val="00A943BA"/>
    <w:rsid w:val="00A95E02"/>
    <w:rsid w:val="00A95F91"/>
    <w:rsid w:val="00AA0C65"/>
    <w:rsid w:val="00AA4D9A"/>
    <w:rsid w:val="00AA6C2C"/>
    <w:rsid w:val="00AB0D7A"/>
    <w:rsid w:val="00AB6857"/>
    <w:rsid w:val="00AC3B8A"/>
    <w:rsid w:val="00AC46B9"/>
    <w:rsid w:val="00AD023A"/>
    <w:rsid w:val="00AD5493"/>
    <w:rsid w:val="00AD794D"/>
    <w:rsid w:val="00AE2035"/>
    <w:rsid w:val="00AF6082"/>
    <w:rsid w:val="00B01A50"/>
    <w:rsid w:val="00B029F5"/>
    <w:rsid w:val="00B03A31"/>
    <w:rsid w:val="00B149E9"/>
    <w:rsid w:val="00B1761F"/>
    <w:rsid w:val="00B259FB"/>
    <w:rsid w:val="00B25FF2"/>
    <w:rsid w:val="00B33A06"/>
    <w:rsid w:val="00B40495"/>
    <w:rsid w:val="00B4085A"/>
    <w:rsid w:val="00B732A2"/>
    <w:rsid w:val="00B801EC"/>
    <w:rsid w:val="00B81C42"/>
    <w:rsid w:val="00B82F97"/>
    <w:rsid w:val="00B8413B"/>
    <w:rsid w:val="00B852EE"/>
    <w:rsid w:val="00B86ED4"/>
    <w:rsid w:val="00B86F81"/>
    <w:rsid w:val="00B9396B"/>
    <w:rsid w:val="00BA11FE"/>
    <w:rsid w:val="00BA590D"/>
    <w:rsid w:val="00BA5E5D"/>
    <w:rsid w:val="00BA6403"/>
    <w:rsid w:val="00BA6CAC"/>
    <w:rsid w:val="00BB0911"/>
    <w:rsid w:val="00BB3809"/>
    <w:rsid w:val="00BB4DBF"/>
    <w:rsid w:val="00BB5C65"/>
    <w:rsid w:val="00BB5FC9"/>
    <w:rsid w:val="00BB7035"/>
    <w:rsid w:val="00BC5842"/>
    <w:rsid w:val="00BD0038"/>
    <w:rsid w:val="00BD5890"/>
    <w:rsid w:val="00BE07D4"/>
    <w:rsid w:val="00BE38E8"/>
    <w:rsid w:val="00BF6D85"/>
    <w:rsid w:val="00BF7A87"/>
    <w:rsid w:val="00C11237"/>
    <w:rsid w:val="00C12DC2"/>
    <w:rsid w:val="00C15098"/>
    <w:rsid w:val="00C267AC"/>
    <w:rsid w:val="00C31CD3"/>
    <w:rsid w:val="00C4128B"/>
    <w:rsid w:val="00C437E7"/>
    <w:rsid w:val="00C47420"/>
    <w:rsid w:val="00C47DB6"/>
    <w:rsid w:val="00C574FA"/>
    <w:rsid w:val="00C73E91"/>
    <w:rsid w:val="00C74DC8"/>
    <w:rsid w:val="00C76ADD"/>
    <w:rsid w:val="00C7706B"/>
    <w:rsid w:val="00C82519"/>
    <w:rsid w:val="00C85CC3"/>
    <w:rsid w:val="00C872A1"/>
    <w:rsid w:val="00C91FEA"/>
    <w:rsid w:val="00C94CEC"/>
    <w:rsid w:val="00C969D2"/>
    <w:rsid w:val="00CA3993"/>
    <w:rsid w:val="00CA4801"/>
    <w:rsid w:val="00CA60B8"/>
    <w:rsid w:val="00CA62FB"/>
    <w:rsid w:val="00CB03B8"/>
    <w:rsid w:val="00CB0B25"/>
    <w:rsid w:val="00CB34E7"/>
    <w:rsid w:val="00CB51A9"/>
    <w:rsid w:val="00CC3AA0"/>
    <w:rsid w:val="00CD4171"/>
    <w:rsid w:val="00CE3954"/>
    <w:rsid w:val="00CF4357"/>
    <w:rsid w:val="00CF6208"/>
    <w:rsid w:val="00D049EF"/>
    <w:rsid w:val="00D06FB6"/>
    <w:rsid w:val="00D14ED4"/>
    <w:rsid w:val="00D21575"/>
    <w:rsid w:val="00D22BAD"/>
    <w:rsid w:val="00D240AC"/>
    <w:rsid w:val="00D3074A"/>
    <w:rsid w:val="00D30859"/>
    <w:rsid w:val="00D33897"/>
    <w:rsid w:val="00D342B6"/>
    <w:rsid w:val="00D34CE5"/>
    <w:rsid w:val="00D42F37"/>
    <w:rsid w:val="00D5376E"/>
    <w:rsid w:val="00D53ECA"/>
    <w:rsid w:val="00D620F8"/>
    <w:rsid w:val="00D6457F"/>
    <w:rsid w:val="00D6766D"/>
    <w:rsid w:val="00D77261"/>
    <w:rsid w:val="00D7752D"/>
    <w:rsid w:val="00D80075"/>
    <w:rsid w:val="00D80747"/>
    <w:rsid w:val="00D8391D"/>
    <w:rsid w:val="00D92EFE"/>
    <w:rsid w:val="00D97837"/>
    <w:rsid w:val="00DA19A1"/>
    <w:rsid w:val="00DA5111"/>
    <w:rsid w:val="00DB11BC"/>
    <w:rsid w:val="00DB257C"/>
    <w:rsid w:val="00DB6D32"/>
    <w:rsid w:val="00DC4E10"/>
    <w:rsid w:val="00DD0EA6"/>
    <w:rsid w:val="00DD56B3"/>
    <w:rsid w:val="00DE34E8"/>
    <w:rsid w:val="00DF2CE4"/>
    <w:rsid w:val="00E01A92"/>
    <w:rsid w:val="00E07FE3"/>
    <w:rsid w:val="00E10E21"/>
    <w:rsid w:val="00E12BBD"/>
    <w:rsid w:val="00E16AC1"/>
    <w:rsid w:val="00E2091B"/>
    <w:rsid w:val="00E2098E"/>
    <w:rsid w:val="00E24454"/>
    <w:rsid w:val="00E2508F"/>
    <w:rsid w:val="00E25745"/>
    <w:rsid w:val="00E276E4"/>
    <w:rsid w:val="00E32937"/>
    <w:rsid w:val="00E37118"/>
    <w:rsid w:val="00E3726C"/>
    <w:rsid w:val="00E519CF"/>
    <w:rsid w:val="00E53613"/>
    <w:rsid w:val="00E6268B"/>
    <w:rsid w:val="00E66499"/>
    <w:rsid w:val="00E67072"/>
    <w:rsid w:val="00E67C0C"/>
    <w:rsid w:val="00E76F73"/>
    <w:rsid w:val="00E82EE5"/>
    <w:rsid w:val="00E85C51"/>
    <w:rsid w:val="00E8648B"/>
    <w:rsid w:val="00E8684C"/>
    <w:rsid w:val="00E921C8"/>
    <w:rsid w:val="00E96140"/>
    <w:rsid w:val="00E97D20"/>
    <w:rsid w:val="00EA18ED"/>
    <w:rsid w:val="00EA520B"/>
    <w:rsid w:val="00EA79C3"/>
    <w:rsid w:val="00EC29FB"/>
    <w:rsid w:val="00EC5909"/>
    <w:rsid w:val="00EC7FB4"/>
    <w:rsid w:val="00ED3E83"/>
    <w:rsid w:val="00EE014F"/>
    <w:rsid w:val="00EE078E"/>
    <w:rsid w:val="00EE2578"/>
    <w:rsid w:val="00EE54E7"/>
    <w:rsid w:val="00EE7250"/>
    <w:rsid w:val="00EF04D7"/>
    <w:rsid w:val="00EF1A5B"/>
    <w:rsid w:val="00EF2744"/>
    <w:rsid w:val="00F04247"/>
    <w:rsid w:val="00F0584E"/>
    <w:rsid w:val="00F067F7"/>
    <w:rsid w:val="00F17C58"/>
    <w:rsid w:val="00F21B0A"/>
    <w:rsid w:val="00F21D52"/>
    <w:rsid w:val="00F24FF3"/>
    <w:rsid w:val="00F25A9E"/>
    <w:rsid w:val="00F31C7F"/>
    <w:rsid w:val="00F34F1E"/>
    <w:rsid w:val="00F44BD3"/>
    <w:rsid w:val="00F51C7E"/>
    <w:rsid w:val="00F5299C"/>
    <w:rsid w:val="00F71031"/>
    <w:rsid w:val="00F77C33"/>
    <w:rsid w:val="00F82263"/>
    <w:rsid w:val="00F85075"/>
    <w:rsid w:val="00FA530F"/>
    <w:rsid w:val="00FA77E8"/>
    <w:rsid w:val="00FB07B5"/>
    <w:rsid w:val="00FB1D15"/>
    <w:rsid w:val="00FB3128"/>
    <w:rsid w:val="00FB3E3B"/>
    <w:rsid w:val="00FB5E85"/>
    <w:rsid w:val="00FB6EDB"/>
    <w:rsid w:val="00FC61F4"/>
    <w:rsid w:val="00FC69B9"/>
    <w:rsid w:val="00FC768A"/>
    <w:rsid w:val="00FD061F"/>
    <w:rsid w:val="00FD1FCA"/>
    <w:rsid w:val="00FD2754"/>
    <w:rsid w:val="00FD575E"/>
    <w:rsid w:val="00FD606D"/>
    <w:rsid w:val="00FE5015"/>
    <w:rsid w:val="00FE55EB"/>
    <w:rsid w:val="00FE67EF"/>
    <w:rsid w:val="00FF6F2D"/>
    <w:rsid w:val="1FE34C87"/>
    <w:rsid w:val="213E3E81"/>
    <w:rsid w:val="2E752BC5"/>
    <w:rsid w:val="39D22D7B"/>
    <w:rsid w:val="3BCA67CE"/>
    <w:rsid w:val="3F3E1455"/>
    <w:rsid w:val="5155488D"/>
    <w:rsid w:val="5E6B5478"/>
    <w:rsid w:val="6BFC2F09"/>
    <w:rsid w:val="71370CE6"/>
    <w:rsid w:val="7916648B"/>
    <w:rsid w:val="797C132A"/>
    <w:rsid w:val="7D6654CF"/>
    <w:rsid w:val="7DD163C0"/>
    <w:rsid w:val="7FF065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iPriority="99" w:unhideWhenUsed="0"/>
    <w:lsdException w:name="caption" w:qFormat="1"/>
    <w:lsdException w:name="annotation reference"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A37"/>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rsid w:val="00105A37"/>
    <w:pPr>
      <w:jc w:val="left"/>
    </w:pPr>
  </w:style>
  <w:style w:type="paragraph" w:styleId="a4">
    <w:name w:val="Balloon Text"/>
    <w:basedOn w:val="a"/>
    <w:link w:val="Char0"/>
    <w:rsid w:val="00105A37"/>
    <w:rPr>
      <w:sz w:val="18"/>
      <w:szCs w:val="18"/>
    </w:rPr>
  </w:style>
  <w:style w:type="paragraph" w:styleId="a5">
    <w:name w:val="footer"/>
    <w:basedOn w:val="a"/>
    <w:link w:val="Char1"/>
    <w:uiPriority w:val="99"/>
    <w:rsid w:val="00105A37"/>
    <w:pPr>
      <w:tabs>
        <w:tab w:val="center" w:pos="4153"/>
        <w:tab w:val="right" w:pos="8306"/>
      </w:tabs>
      <w:snapToGrid w:val="0"/>
      <w:jc w:val="left"/>
    </w:pPr>
    <w:rPr>
      <w:sz w:val="18"/>
      <w:szCs w:val="18"/>
    </w:rPr>
  </w:style>
  <w:style w:type="paragraph" w:styleId="a6">
    <w:name w:val="header"/>
    <w:basedOn w:val="a"/>
    <w:link w:val="Char2"/>
    <w:rsid w:val="00105A37"/>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semiHidden/>
    <w:unhideWhenUsed/>
    <w:rsid w:val="00105A37"/>
    <w:rPr>
      <w:b/>
      <w:bCs/>
    </w:rPr>
  </w:style>
  <w:style w:type="character" w:styleId="a8">
    <w:name w:val="annotation reference"/>
    <w:basedOn w:val="a0"/>
    <w:semiHidden/>
    <w:unhideWhenUsed/>
    <w:qFormat/>
    <w:rsid w:val="00105A37"/>
    <w:rPr>
      <w:sz w:val="21"/>
      <w:szCs w:val="21"/>
    </w:rPr>
  </w:style>
  <w:style w:type="character" w:customStyle="1" w:styleId="Char2">
    <w:name w:val="页眉 Char"/>
    <w:basedOn w:val="a0"/>
    <w:link w:val="a6"/>
    <w:rsid w:val="00105A37"/>
    <w:rPr>
      <w:rFonts w:ascii="Calibri" w:hAnsi="Calibri"/>
      <w:kern w:val="2"/>
      <w:sz w:val="18"/>
      <w:szCs w:val="18"/>
    </w:rPr>
  </w:style>
  <w:style w:type="character" w:customStyle="1" w:styleId="Char1">
    <w:name w:val="页脚 Char"/>
    <w:basedOn w:val="a0"/>
    <w:link w:val="a5"/>
    <w:uiPriority w:val="99"/>
    <w:rsid w:val="00105A37"/>
    <w:rPr>
      <w:rFonts w:ascii="Calibri" w:hAnsi="Calibri"/>
      <w:kern w:val="2"/>
      <w:sz w:val="18"/>
      <w:szCs w:val="18"/>
    </w:rPr>
  </w:style>
  <w:style w:type="character" w:customStyle="1" w:styleId="Char0">
    <w:name w:val="批注框文本 Char"/>
    <w:basedOn w:val="a0"/>
    <w:link w:val="a4"/>
    <w:rsid w:val="00105A37"/>
    <w:rPr>
      <w:rFonts w:ascii="Calibri" w:hAnsi="Calibri"/>
      <w:kern w:val="2"/>
      <w:sz w:val="18"/>
      <w:szCs w:val="18"/>
    </w:rPr>
  </w:style>
  <w:style w:type="character" w:customStyle="1" w:styleId="Char">
    <w:name w:val="批注文字 Char"/>
    <w:basedOn w:val="a0"/>
    <w:link w:val="a3"/>
    <w:semiHidden/>
    <w:rsid w:val="00105A37"/>
    <w:rPr>
      <w:rFonts w:ascii="Calibri" w:hAnsi="Calibri"/>
      <w:kern w:val="2"/>
      <w:sz w:val="21"/>
      <w:szCs w:val="22"/>
    </w:rPr>
  </w:style>
  <w:style w:type="character" w:customStyle="1" w:styleId="Char3">
    <w:name w:val="批注主题 Char"/>
    <w:basedOn w:val="Char"/>
    <w:link w:val="a7"/>
    <w:semiHidden/>
    <w:rsid w:val="00105A37"/>
    <w:rPr>
      <w:rFonts w:ascii="Calibri" w:hAnsi="Calibri"/>
      <w:b/>
      <w:bCs/>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Pages>
  <Words>365</Words>
  <Characters>2084</Characters>
  <Application>Microsoft Office Word</Application>
  <DocSecurity>0</DocSecurity>
  <Lines>17</Lines>
  <Paragraphs>4</Paragraphs>
  <ScaleCrop>false</ScaleCrop>
  <Company>Microsoft</Company>
  <LinksUpToDate>false</LinksUpToDate>
  <CharactersWithSpaces>2445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用户</cp:lastModifiedBy>
  <cp:revision>55</cp:revision>
  <dcterms:created xsi:type="dcterms:W3CDTF">2019-12-26T08:55:00Z</dcterms:created>
  <dcterms:modified xsi:type="dcterms:W3CDTF">2020-07-28T02:47:00Z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