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0A02" w:rsidRPr="00F17854" w:rsidRDefault="00094077" w:rsidP="00F17854">
      <w:pPr>
        <w:adjustRightInd w:val="0"/>
        <w:snapToGrid w:val="0"/>
        <w:spacing w:line="594" w:lineRule="exact"/>
        <w:jc w:val="center"/>
        <w:rPr>
          <w:rFonts w:eastAsia="方正小标宋简体" w:cs="方正仿宋简体"/>
          <w:color w:val="000000"/>
          <w:sz w:val="32"/>
          <w:szCs w:val="32"/>
        </w:rPr>
      </w:pPr>
      <w:r w:rsidRPr="00F17854">
        <w:rPr>
          <w:rFonts w:eastAsia="方正小标宋简体" w:cs="方正仿宋简体" w:hint="eastAsia"/>
          <w:color w:val="000000"/>
          <w:sz w:val="32"/>
          <w:szCs w:val="32"/>
        </w:rPr>
        <w:t>工业和商用电动食品加工设备产品质量国家监督抽查实施细则</w:t>
      </w:r>
    </w:p>
    <w:p w:rsidR="00B00A02" w:rsidRPr="00F17854" w:rsidRDefault="00B00A02" w:rsidP="00F17854">
      <w:pPr>
        <w:adjustRightInd w:val="0"/>
        <w:snapToGrid w:val="0"/>
        <w:spacing w:line="594" w:lineRule="exact"/>
        <w:jc w:val="center"/>
        <w:rPr>
          <w:rFonts w:eastAsia="方正小标宋简体" w:cs="方正仿宋简体"/>
          <w:color w:val="000000"/>
          <w:sz w:val="32"/>
          <w:szCs w:val="32"/>
        </w:rPr>
      </w:pPr>
    </w:p>
    <w:p w:rsidR="00B00A02" w:rsidRDefault="00094077">
      <w:pPr>
        <w:snapToGrid w:val="0"/>
        <w:spacing w:line="440" w:lineRule="exact"/>
        <w:rPr>
          <w:rFonts w:eastAsia="黑体"/>
          <w:color w:val="000000"/>
        </w:rPr>
      </w:pPr>
      <w:r>
        <w:rPr>
          <w:rFonts w:eastAsia="黑体" w:cs="黑体"/>
          <w:color w:val="000000"/>
        </w:rPr>
        <w:t xml:space="preserve">1 </w:t>
      </w:r>
      <w:r>
        <w:rPr>
          <w:rFonts w:eastAsia="黑体" w:cs="黑体" w:hint="eastAsia"/>
          <w:color w:val="000000"/>
        </w:rPr>
        <w:t>抽样方法</w:t>
      </w:r>
    </w:p>
    <w:p w:rsidR="00B00A02" w:rsidRDefault="00094077">
      <w:pPr>
        <w:snapToGrid w:val="0"/>
        <w:spacing w:line="440" w:lineRule="exact"/>
        <w:ind w:firstLineChars="200" w:firstLine="420"/>
        <w:rPr>
          <w:color w:val="000000"/>
        </w:rPr>
      </w:pPr>
      <w:r>
        <w:rPr>
          <w:rFonts w:cs="宋体" w:hint="eastAsia"/>
          <w:color w:val="000000"/>
        </w:rPr>
        <w:t>以随机抽样的方式在被抽样生产者、销售者的待销产品中抽取。</w:t>
      </w:r>
    </w:p>
    <w:p w:rsidR="00B00A02" w:rsidRDefault="00094077">
      <w:pPr>
        <w:snapToGrid w:val="0"/>
        <w:spacing w:line="440" w:lineRule="exact"/>
        <w:ind w:firstLineChars="200" w:firstLine="420"/>
        <w:rPr>
          <w:rFonts w:cs="宋体"/>
          <w:color w:val="000000"/>
        </w:rPr>
      </w:pPr>
      <w:r>
        <w:rPr>
          <w:rFonts w:cs="宋体" w:hint="eastAsia"/>
          <w:color w:val="000000"/>
        </w:rPr>
        <w:t>随机数一般可使用随机数表等方法产生。</w:t>
      </w:r>
    </w:p>
    <w:p w:rsidR="00B00A02" w:rsidRDefault="00094077">
      <w:pPr>
        <w:snapToGrid w:val="0"/>
        <w:spacing w:line="440" w:lineRule="exact"/>
        <w:ind w:firstLineChars="200" w:firstLine="420"/>
        <w:rPr>
          <w:rFonts w:cs="宋体"/>
          <w:color w:val="000000"/>
        </w:rPr>
      </w:pPr>
      <w:r>
        <w:rPr>
          <w:rFonts w:cs="宋体" w:hint="eastAsia"/>
          <w:color w:val="000000"/>
        </w:rPr>
        <w:t>整机：</w:t>
      </w:r>
      <w:r>
        <w:rPr>
          <w:color w:val="000000"/>
        </w:rPr>
        <w:t>每批次产品抽取样品</w:t>
      </w:r>
      <w:r>
        <w:rPr>
          <w:rFonts w:cs="宋体" w:hint="eastAsia"/>
          <w:color w:val="000000"/>
        </w:rPr>
        <w:t>2</w:t>
      </w:r>
      <w:r>
        <w:rPr>
          <w:rFonts w:cs="宋体" w:hint="eastAsia"/>
          <w:color w:val="000000"/>
        </w:rPr>
        <w:t>台，其中</w:t>
      </w:r>
      <w:r>
        <w:rPr>
          <w:rFonts w:cs="宋体" w:hint="eastAsia"/>
          <w:color w:val="000000"/>
        </w:rPr>
        <w:t>1</w:t>
      </w:r>
      <w:r>
        <w:rPr>
          <w:rFonts w:cs="宋体" w:hint="eastAsia"/>
          <w:color w:val="000000"/>
        </w:rPr>
        <w:t>台作为检验样品，</w:t>
      </w:r>
      <w:r>
        <w:rPr>
          <w:rFonts w:cs="宋体" w:hint="eastAsia"/>
          <w:color w:val="000000"/>
        </w:rPr>
        <w:t>1</w:t>
      </w:r>
      <w:r>
        <w:rPr>
          <w:rFonts w:cs="宋体" w:hint="eastAsia"/>
          <w:color w:val="000000"/>
        </w:rPr>
        <w:t>台作为备用样品。</w:t>
      </w:r>
    </w:p>
    <w:p w:rsidR="00B00A02" w:rsidRDefault="00094077">
      <w:pPr>
        <w:snapToGrid w:val="0"/>
        <w:spacing w:line="440" w:lineRule="exact"/>
        <w:ind w:firstLineChars="200" w:firstLine="420"/>
        <w:rPr>
          <w:rFonts w:cs="宋体"/>
          <w:color w:val="000000"/>
        </w:rPr>
      </w:pPr>
      <w:r>
        <w:rPr>
          <w:rFonts w:cs="宋体" w:hint="eastAsia"/>
          <w:color w:val="000000"/>
        </w:rPr>
        <w:t>材料样块：抽取金属材料，但带涂（镀）层的金属材料除外。材料样块在直接接触食品的部件上或在与其部件材料牌号、材质、生产商相同的原材料上截取。每批次产品截取样块</w:t>
      </w:r>
      <w:r>
        <w:rPr>
          <w:rFonts w:cs="宋体" w:hint="eastAsia"/>
          <w:color w:val="000000"/>
        </w:rPr>
        <w:t>6</w:t>
      </w:r>
      <w:r>
        <w:rPr>
          <w:rFonts w:cs="宋体" w:hint="eastAsia"/>
          <w:color w:val="000000"/>
        </w:rPr>
        <w:t>组，每组样块应满足表面积≥</w:t>
      </w:r>
      <w:r>
        <w:rPr>
          <w:rFonts w:cs="宋体" w:hint="eastAsia"/>
          <w:color w:val="000000"/>
        </w:rPr>
        <w:t>50cm</w:t>
      </w:r>
      <w:r>
        <w:rPr>
          <w:rFonts w:cs="宋体" w:hint="eastAsia"/>
          <w:color w:val="000000"/>
          <w:vertAlign w:val="superscript"/>
        </w:rPr>
        <w:t>2</w:t>
      </w:r>
      <w:r>
        <w:rPr>
          <w:rFonts w:cs="宋体" w:hint="eastAsia"/>
          <w:color w:val="000000"/>
        </w:rPr>
        <w:t>，其中</w:t>
      </w:r>
      <w:r>
        <w:rPr>
          <w:rFonts w:cs="宋体" w:hint="eastAsia"/>
          <w:color w:val="000000"/>
        </w:rPr>
        <w:t>3</w:t>
      </w:r>
      <w:r>
        <w:rPr>
          <w:rFonts w:cs="宋体" w:hint="eastAsia"/>
          <w:color w:val="000000"/>
        </w:rPr>
        <w:t>组作为检验样品，</w:t>
      </w:r>
      <w:r>
        <w:rPr>
          <w:rFonts w:cs="宋体" w:hint="eastAsia"/>
          <w:color w:val="000000"/>
        </w:rPr>
        <w:t>3</w:t>
      </w:r>
      <w:r>
        <w:rPr>
          <w:rFonts w:cs="宋体" w:hint="eastAsia"/>
          <w:color w:val="000000"/>
        </w:rPr>
        <w:t>组作为备用样品。</w:t>
      </w:r>
    </w:p>
    <w:p w:rsidR="00B00A02" w:rsidRDefault="00B00A02">
      <w:pPr>
        <w:snapToGrid w:val="0"/>
        <w:spacing w:line="440" w:lineRule="exact"/>
        <w:ind w:firstLineChars="200" w:firstLine="420"/>
        <w:rPr>
          <w:rFonts w:cs="宋体"/>
          <w:color w:val="000000"/>
        </w:rPr>
      </w:pPr>
    </w:p>
    <w:p w:rsidR="00B00A02" w:rsidRDefault="00094077">
      <w:pPr>
        <w:snapToGrid w:val="0"/>
        <w:spacing w:line="440" w:lineRule="exact"/>
        <w:rPr>
          <w:rFonts w:eastAsia="黑体"/>
          <w:color w:val="000000"/>
        </w:rPr>
      </w:pPr>
      <w:r>
        <w:rPr>
          <w:rFonts w:eastAsia="黑体" w:cs="黑体"/>
          <w:color w:val="000000"/>
        </w:rPr>
        <w:t xml:space="preserve">2 </w:t>
      </w:r>
      <w:r>
        <w:rPr>
          <w:rFonts w:eastAsia="黑体" w:cs="黑体" w:hint="eastAsia"/>
          <w:color w:val="000000"/>
        </w:rPr>
        <w:t>检验依据</w:t>
      </w:r>
    </w:p>
    <w:p w:rsidR="00B00A02" w:rsidRDefault="00094077" w:rsidP="000E6F29">
      <w:pPr>
        <w:adjustRightInd w:val="0"/>
        <w:snapToGrid w:val="0"/>
        <w:spacing w:beforeLines="50" w:line="360" w:lineRule="auto"/>
        <w:jc w:val="center"/>
      </w:pPr>
      <w:r>
        <w:rPr>
          <w:rFonts w:cs="宋体" w:hint="eastAsia"/>
        </w:rPr>
        <w:t>表</w:t>
      </w:r>
      <w:r>
        <w:rPr>
          <w:rFonts w:cs="宋体"/>
        </w:rPr>
        <w:t xml:space="preserve">1 </w:t>
      </w:r>
      <w:r>
        <w:rPr>
          <w:rFonts w:cs="宋体" w:hint="eastAsia"/>
        </w:rPr>
        <w:t>工业电动食品加工设备</w:t>
      </w:r>
    </w:p>
    <w:tbl>
      <w:tblPr>
        <w:tblW w:w="8531" w:type="dxa"/>
        <w:jc w:val="center"/>
        <w:tblInd w:w="-1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3614"/>
        <w:gridCol w:w="4208"/>
      </w:tblGrid>
      <w:tr w:rsidR="00BA3F4E" w:rsidTr="00E60E75">
        <w:trPr>
          <w:trHeight w:val="272"/>
          <w:tblHeader/>
          <w:jc w:val="center"/>
        </w:trPr>
        <w:tc>
          <w:tcPr>
            <w:tcW w:w="709" w:type="dxa"/>
            <w:vMerge w:val="restart"/>
            <w:vAlign w:val="center"/>
          </w:tcPr>
          <w:p w:rsidR="00BA3F4E" w:rsidRDefault="00BA3F4E">
            <w:pPr>
              <w:adjustRightInd w:val="0"/>
              <w:snapToGrid w:val="0"/>
              <w:jc w:val="center"/>
            </w:pPr>
            <w:r>
              <w:rPr>
                <w:rFonts w:cs="宋体" w:hint="eastAsia"/>
              </w:rPr>
              <w:t>序号</w:t>
            </w:r>
          </w:p>
        </w:tc>
        <w:tc>
          <w:tcPr>
            <w:tcW w:w="3614" w:type="dxa"/>
            <w:vMerge w:val="restart"/>
            <w:vAlign w:val="center"/>
          </w:tcPr>
          <w:p w:rsidR="00BA3F4E" w:rsidRDefault="00BA3F4E">
            <w:pPr>
              <w:adjustRightInd w:val="0"/>
              <w:snapToGrid w:val="0"/>
              <w:jc w:val="center"/>
            </w:pPr>
            <w:r>
              <w:rPr>
                <w:rFonts w:cs="宋体" w:hint="eastAsia"/>
              </w:rPr>
              <w:t>检验项目</w:t>
            </w:r>
          </w:p>
        </w:tc>
        <w:tc>
          <w:tcPr>
            <w:tcW w:w="4208" w:type="dxa"/>
            <w:vMerge w:val="restart"/>
            <w:vAlign w:val="center"/>
          </w:tcPr>
          <w:p w:rsidR="00BA3F4E" w:rsidRDefault="00BA3F4E">
            <w:pPr>
              <w:adjustRightInd w:val="0"/>
              <w:snapToGrid w:val="0"/>
              <w:jc w:val="center"/>
            </w:pPr>
            <w:r>
              <w:rPr>
                <w:rFonts w:cs="宋体" w:hint="eastAsia"/>
              </w:rPr>
              <w:t>检验方法</w:t>
            </w:r>
          </w:p>
        </w:tc>
      </w:tr>
      <w:tr w:rsidR="00BA3F4E" w:rsidTr="00E60E75">
        <w:trPr>
          <w:trHeight w:val="241"/>
          <w:tblHeader/>
          <w:jc w:val="center"/>
        </w:trPr>
        <w:tc>
          <w:tcPr>
            <w:tcW w:w="709" w:type="dxa"/>
            <w:vMerge/>
            <w:vAlign w:val="center"/>
          </w:tcPr>
          <w:p w:rsidR="00BA3F4E" w:rsidRDefault="00BA3F4E">
            <w:pPr>
              <w:adjustRightInd w:val="0"/>
              <w:snapToGrid w:val="0"/>
              <w:jc w:val="center"/>
            </w:pPr>
          </w:p>
        </w:tc>
        <w:tc>
          <w:tcPr>
            <w:tcW w:w="3614" w:type="dxa"/>
            <w:vMerge/>
            <w:vAlign w:val="center"/>
          </w:tcPr>
          <w:p w:rsidR="00BA3F4E" w:rsidRDefault="00BA3F4E">
            <w:pPr>
              <w:adjustRightInd w:val="0"/>
              <w:snapToGrid w:val="0"/>
              <w:jc w:val="center"/>
            </w:pPr>
          </w:p>
        </w:tc>
        <w:tc>
          <w:tcPr>
            <w:tcW w:w="4208" w:type="dxa"/>
            <w:vMerge/>
            <w:vAlign w:val="center"/>
          </w:tcPr>
          <w:p w:rsidR="00BA3F4E" w:rsidRDefault="00BA3F4E">
            <w:pPr>
              <w:adjustRightInd w:val="0"/>
              <w:snapToGrid w:val="0"/>
            </w:pP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1</w:t>
            </w:r>
          </w:p>
        </w:tc>
        <w:tc>
          <w:tcPr>
            <w:tcW w:w="3614" w:type="dxa"/>
            <w:vAlign w:val="center"/>
          </w:tcPr>
          <w:p w:rsidR="00BA3F4E" w:rsidRDefault="00BA3F4E">
            <w:pPr>
              <w:adjustRightInd w:val="0"/>
              <w:snapToGrid w:val="0"/>
              <w:jc w:val="center"/>
            </w:pPr>
            <w:r>
              <w:rPr>
                <w:rFonts w:cs="宋体" w:hint="eastAsia"/>
              </w:rPr>
              <w:t>不锈钢理化指标</w:t>
            </w:r>
            <w:r>
              <w:rPr>
                <w:rFonts w:cs="宋体"/>
              </w:rPr>
              <w:t>-</w:t>
            </w:r>
            <w:r>
              <w:rPr>
                <w:rFonts w:cs="宋体" w:hint="eastAsia"/>
              </w:rPr>
              <w:t>砷</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31604.38-2016</w:t>
            </w:r>
            <w:r>
              <w:rPr>
                <w:rFonts w:cs="宋体" w:hint="eastAsia"/>
              </w:rPr>
              <w:t>第二部分，</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rPr>
                <w:rFonts w:cs="宋体"/>
              </w:rPr>
            </w:pPr>
            <w:r>
              <w:rPr>
                <w:rFonts w:cs="宋体"/>
              </w:rPr>
              <w:t>2</w:t>
            </w:r>
          </w:p>
        </w:tc>
        <w:tc>
          <w:tcPr>
            <w:tcW w:w="3614" w:type="dxa"/>
            <w:vAlign w:val="center"/>
          </w:tcPr>
          <w:p w:rsidR="00BA3F4E" w:rsidRDefault="00BA3F4E">
            <w:pPr>
              <w:adjustRightInd w:val="0"/>
              <w:snapToGrid w:val="0"/>
              <w:jc w:val="center"/>
            </w:pPr>
            <w:r>
              <w:rPr>
                <w:rFonts w:cs="宋体" w:hint="eastAsia"/>
              </w:rPr>
              <w:t>不锈钢理化指标</w:t>
            </w:r>
            <w:r>
              <w:rPr>
                <w:rFonts w:cs="宋体"/>
              </w:rPr>
              <w:t>-</w:t>
            </w:r>
            <w:r>
              <w:rPr>
                <w:rFonts w:cs="宋体" w:hint="eastAsia"/>
              </w:rPr>
              <w:t>镉</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31604.24-2016</w:t>
            </w:r>
            <w:r>
              <w:rPr>
                <w:rFonts w:cs="宋体" w:hint="eastAsia"/>
              </w:rPr>
              <w:t>，</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3</w:t>
            </w:r>
          </w:p>
        </w:tc>
        <w:tc>
          <w:tcPr>
            <w:tcW w:w="3614" w:type="dxa"/>
            <w:vAlign w:val="center"/>
          </w:tcPr>
          <w:p w:rsidR="00BA3F4E" w:rsidRDefault="00BA3F4E">
            <w:pPr>
              <w:adjustRightInd w:val="0"/>
              <w:snapToGrid w:val="0"/>
              <w:jc w:val="center"/>
            </w:pPr>
            <w:r>
              <w:rPr>
                <w:rFonts w:cs="宋体" w:hint="eastAsia"/>
              </w:rPr>
              <w:t>不锈钢理化指标</w:t>
            </w:r>
            <w:r>
              <w:rPr>
                <w:rFonts w:cs="宋体"/>
              </w:rPr>
              <w:t>-</w:t>
            </w:r>
            <w:r>
              <w:rPr>
                <w:rFonts w:cs="宋体" w:hint="eastAsia"/>
              </w:rPr>
              <w:t>铅</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31604.34-2016</w:t>
            </w:r>
            <w:r>
              <w:rPr>
                <w:rFonts w:cs="宋体" w:hint="eastAsia"/>
              </w:rPr>
              <w:t>第二部分，</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4</w:t>
            </w:r>
          </w:p>
        </w:tc>
        <w:tc>
          <w:tcPr>
            <w:tcW w:w="3614" w:type="dxa"/>
            <w:vAlign w:val="center"/>
          </w:tcPr>
          <w:p w:rsidR="00BA3F4E" w:rsidRDefault="00BA3F4E">
            <w:pPr>
              <w:adjustRightInd w:val="0"/>
              <w:snapToGrid w:val="0"/>
              <w:jc w:val="center"/>
            </w:pPr>
            <w:r>
              <w:rPr>
                <w:rFonts w:cs="宋体" w:hint="eastAsia"/>
              </w:rPr>
              <w:t>不锈钢理化指标</w:t>
            </w:r>
            <w:r>
              <w:rPr>
                <w:rFonts w:cs="宋体"/>
              </w:rPr>
              <w:t>-</w:t>
            </w:r>
            <w:r>
              <w:rPr>
                <w:rFonts w:cs="宋体" w:hint="eastAsia"/>
              </w:rPr>
              <w:t>镍</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31604.33-2016</w:t>
            </w:r>
            <w:r>
              <w:rPr>
                <w:rFonts w:cs="宋体" w:hint="eastAsia"/>
              </w:rPr>
              <w:t>，</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5</w:t>
            </w:r>
          </w:p>
        </w:tc>
        <w:tc>
          <w:tcPr>
            <w:tcW w:w="3614" w:type="dxa"/>
            <w:vAlign w:val="center"/>
          </w:tcPr>
          <w:p w:rsidR="00BA3F4E" w:rsidRDefault="00BA3F4E">
            <w:pPr>
              <w:adjustRightInd w:val="0"/>
              <w:snapToGrid w:val="0"/>
              <w:jc w:val="center"/>
            </w:pPr>
            <w:r>
              <w:rPr>
                <w:rFonts w:cs="宋体" w:hint="eastAsia"/>
              </w:rPr>
              <w:t>不锈钢理化指标</w:t>
            </w:r>
            <w:r>
              <w:rPr>
                <w:rFonts w:cs="宋体"/>
              </w:rPr>
              <w:t>-</w:t>
            </w:r>
            <w:r>
              <w:rPr>
                <w:rFonts w:cs="宋体" w:hint="eastAsia"/>
              </w:rPr>
              <w:t>铬</w:t>
            </w:r>
            <w:r>
              <w:rPr>
                <w:rFonts w:cs="宋体"/>
                <w:vertAlign w:val="superscript"/>
              </w:rPr>
              <w:t>a</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31604.25-2016</w:t>
            </w:r>
            <w:r>
              <w:rPr>
                <w:rFonts w:cs="宋体" w:hint="eastAsia"/>
              </w:rPr>
              <w:t>，</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lastRenderedPageBreak/>
              <w:t>6</w:t>
            </w:r>
          </w:p>
        </w:tc>
        <w:tc>
          <w:tcPr>
            <w:tcW w:w="3614" w:type="dxa"/>
            <w:vAlign w:val="center"/>
          </w:tcPr>
          <w:p w:rsidR="00BA3F4E" w:rsidRDefault="00BA3F4E">
            <w:pPr>
              <w:adjustRightInd w:val="0"/>
              <w:snapToGrid w:val="0"/>
              <w:jc w:val="center"/>
            </w:pPr>
            <w:r>
              <w:rPr>
                <w:rFonts w:cs="宋体" w:hint="eastAsia"/>
              </w:rPr>
              <w:t>其他金属理化指标</w:t>
            </w:r>
            <w:r>
              <w:rPr>
                <w:rFonts w:cs="宋体"/>
              </w:rPr>
              <w:t>-</w:t>
            </w:r>
            <w:r>
              <w:rPr>
                <w:rFonts w:cs="宋体" w:hint="eastAsia"/>
              </w:rPr>
              <w:t>砷</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31604.38-2016</w:t>
            </w:r>
            <w:r>
              <w:rPr>
                <w:rFonts w:cs="宋体" w:hint="eastAsia"/>
              </w:rPr>
              <w:t>第二部分，</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7</w:t>
            </w:r>
          </w:p>
        </w:tc>
        <w:tc>
          <w:tcPr>
            <w:tcW w:w="3614" w:type="dxa"/>
            <w:vAlign w:val="center"/>
          </w:tcPr>
          <w:p w:rsidR="00BA3F4E" w:rsidRDefault="00BA3F4E">
            <w:pPr>
              <w:adjustRightInd w:val="0"/>
              <w:snapToGrid w:val="0"/>
              <w:jc w:val="center"/>
            </w:pPr>
            <w:r>
              <w:rPr>
                <w:rFonts w:cs="宋体" w:hint="eastAsia"/>
              </w:rPr>
              <w:t>其他金属理化指标</w:t>
            </w:r>
            <w:r>
              <w:rPr>
                <w:rFonts w:cs="宋体"/>
              </w:rPr>
              <w:t>-</w:t>
            </w:r>
            <w:r>
              <w:rPr>
                <w:rFonts w:cs="宋体" w:hint="eastAsia"/>
              </w:rPr>
              <w:t>镉</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31604.24-2016</w:t>
            </w:r>
            <w:r>
              <w:rPr>
                <w:rFonts w:cs="宋体" w:hint="eastAsia"/>
              </w:rPr>
              <w:t>，</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20"/>
          <w:jc w:val="center"/>
        </w:trPr>
        <w:tc>
          <w:tcPr>
            <w:tcW w:w="709" w:type="dxa"/>
            <w:vAlign w:val="center"/>
          </w:tcPr>
          <w:p w:rsidR="00BA3F4E" w:rsidRDefault="00BA3F4E">
            <w:pPr>
              <w:adjustRightInd w:val="0"/>
              <w:snapToGrid w:val="0"/>
              <w:jc w:val="center"/>
            </w:pPr>
            <w:r>
              <w:rPr>
                <w:rFonts w:cs="宋体"/>
              </w:rPr>
              <w:t>8</w:t>
            </w:r>
          </w:p>
        </w:tc>
        <w:tc>
          <w:tcPr>
            <w:tcW w:w="3614" w:type="dxa"/>
            <w:vAlign w:val="center"/>
          </w:tcPr>
          <w:p w:rsidR="00BA3F4E" w:rsidRDefault="00BA3F4E">
            <w:pPr>
              <w:adjustRightInd w:val="0"/>
              <w:snapToGrid w:val="0"/>
              <w:jc w:val="center"/>
            </w:pPr>
            <w:r>
              <w:rPr>
                <w:rFonts w:cs="宋体" w:hint="eastAsia"/>
              </w:rPr>
              <w:t>其他金属理化指标</w:t>
            </w:r>
            <w:r>
              <w:rPr>
                <w:rFonts w:cs="宋体"/>
              </w:rPr>
              <w:t>-</w:t>
            </w:r>
            <w:r>
              <w:rPr>
                <w:rFonts w:cs="宋体" w:hint="eastAsia"/>
              </w:rPr>
              <w:t>铅</w:t>
            </w:r>
          </w:p>
        </w:tc>
        <w:tc>
          <w:tcPr>
            <w:tcW w:w="4208" w:type="dxa"/>
            <w:vAlign w:val="center"/>
          </w:tcPr>
          <w:p w:rsidR="00BA3F4E" w:rsidRDefault="00BA3F4E">
            <w:pPr>
              <w:adjustRightInd w:val="0"/>
              <w:snapToGrid w:val="0"/>
              <w:jc w:val="center"/>
            </w:pPr>
            <w:r>
              <w:rPr>
                <w:rFonts w:cs="宋体"/>
              </w:rPr>
              <w:t>GB 31604.1-2015</w:t>
            </w:r>
            <w:r>
              <w:rPr>
                <w:rFonts w:cs="宋体" w:hint="eastAsia"/>
              </w:rPr>
              <w:t>、</w:t>
            </w:r>
          </w:p>
          <w:p w:rsidR="00BA3F4E" w:rsidRDefault="00BA3F4E">
            <w:pPr>
              <w:adjustRightInd w:val="0"/>
              <w:snapToGrid w:val="0"/>
              <w:jc w:val="center"/>
            </w:pPr>
            <w:r>
              <w:rPr>
                <w:rFonts w:cs="宋体"/>
              </w:rPr>
              <w:t>GB 5009.156-2016</w:t>
            </w:r>
            <w:r>
              <w:rPr>
                <w:rFonts w:cs="宋体" w:hint="eastAsia"/>
              </w:rPr>
              <w:t>、</w:t>
            </w:r>
          </w:p>
          <w:p w:rsidR="00BA3F4E" w:rsidRDefault="00BA3F4E">
            <w:pPr>
              <w:adjustRightInd w:val="0"/>
              <w:snapToGrid w:val="0"/>
              <w:jc w:val="center"/>
            </w:pPr>
            <w:r>
              <w:rPr>
                <w:rFonts w:cs="宋体"/>
              </w:rPr>
              <w:t>GB 31604.34-2016</w:t>
            </w:r>
            <w:r>
              <w:rPr>
                <w:rFonts w:cs="宋体" w:hint="eastAsia"/>
              </w:rPr>
              <w:t>第二部分，</w:t>
            </w:r>
          </w:p>
          <w:p w:rsidR="00BA3F4E" w:rsidRDefault="00BA3F4E">
            <w:pPr>
              <w:adjustRightInd w:val="0"/>
              <w:snapToGrid w:val="0"/>
              <w:jc w:val="center"/>
            </w:pPr>
            <w:r>
              <w:rPr>
                <w:rFonts w:cs="宋体" w:hint="eastAsia"/>
              </w:rPr>
              <w:t>或</w:t>
            </w:r>
            <w:r>
              <w:rPr>
                <w:rFonts w:cs="宋体"/>
              </w:rPr>
              <w:t>GB 31604.49-2016</w:t>
            </w:r>
            <w:r>
              <w:rPr>
                <w:rFonts w:cs="宋体" w:hint="eastAsia"/>
              </w:rPr>
              <w:t>第二部分、</w:t>
            </w:r>
          </w:p>
          <w:p w:rsidR="00BA3F4E" w:rsidRDefault="00BA3F4E">
            <w:pPr>
              <w:adjustRightInd w:val="0"/>
              <w:snapToGrid w:val="0"/>
              <w:jc w:val="center"/>
            </w:pPr>
            <w:r>
              <w:rPr>
                <w:rFonts w:cs="宋体"/>
              </w:rPr>
              <w:t>GB 4806.9-2016</w:t>
            </w:r>
          </w:p>
        </w:tc>
      </w:tr>
      <w:tr w:rsidR="00BA3F4E" w:rsidTr="00E60E75">
        <w:trPr>
          <w:trHeight w:val="567"/>
          <w:jc w:val="center"/>
        </w:trPr>
        <w:tc>
          <w:tcPr>
            <w:tcW w:w="709" w:type="dxa"/>
            <w:vAlign w:val="center"/>
          </w:tcPr>
          <w:p w:rsidR="00BA3F4E" w:rsidRDefault="00BA3F4E">
            <w:pPr>
              <w:adjustRightInd w:val="0"/>
              <w:snapToGrid w:val="0"/>
              <w:jc w:val="center"/>
            </w:pPr>
            <w:r>
              <w:rPr>
                <w:rFonts w:cs="宋体"/>
              </w:rPr>
              <w:t>9</w:t>
            </w:r>
          </w:p>
        </w:tc>
        <w:tc>
          <w:tcPr>
            <w:tcW w:w="3614" w:type="dxa"/>
            <w:vAlign w:val="center"/>
          </w:tcPr>
          <w:p w:rsidR="00BA3F4E" w:rsidRDefault="00BA3F4E">
            <w:pPr>
              <w:widowControl/>
              <w:jc w:val="center"/>
            </w:pPr>
            <w:r>
              <w:rPr>
                <w:rFonts w:cs="宋体" w:hint="eastAsia"/>
              </w:rPr>
              <w:t>设备结构的安全卫生性</w:t>
            </w:r>
          </w:p>
        </w:tc>
        <w:tc>
          <w:tcPr>
            <w:tcW w:w="4208" w:type="dxa"/>
            <w:vAlign w:val="center"/>
          </w:tcPr>
          <w:p w:rsidR="00BA3F4E" w:rsidRDefault="00BA3F4E">
            <w:pPr>
              <w:snapToGrid w:val="0"/>
              <w:jc w:val="center"/>
              <w:rPr>
                <w:rFonts w:cs="宋体"/>
                <w:kern w:val="0"/>
              </w:rPr>
            </w:pPr>
            <w:r>
              <w:rPr>
                <w:rFonts w:cs="宋体"/>
                <w:kern w:val="0"/>
              </w:rPr>
              <w:t>GB 16798-1997</w:t>
            </w:r>
            <w:r>
              <w:rPr>
                <w:rFonts w:cs="宋体" w:hint="eastAsia"/>
                <w:kern w:val="0"/>
              </w:rPr>
              <w:t>第</w:t>
            </w:r>
            <w:r>
              <w:rPr>
                <w:rFonts w:cs="宋体"/>
                <w:kern w:val="0"/>
              </w:rPr>
              <w:t>5</w:t>
            </w:r>
            <w:r>
              <w:rPr>
                <w:rFonts w:cs="宋体" w:hint="eastAsia"/>
                <w:kern w:val="0"/>
              </w:rPr>
              <w:t>章</w:t>
            </w:r>
          </w:p>
        </w:tc>
      </w:tr>
      <w:tr w:rsidR="00BA3F4E" w:rsidTr="00E60E75">
        <w:trPr>
          <w:trHeight w:val="567"/>
          <w:jc w:val="center"/>
        </w:trPr>
        <w:tc>
          <w:tcPr>
            <w:tcW w:w="709" w:type="dxa"/>
            <w:vAlign w:val="center"/>
          </w:tcPr>
          <w:p w:rsidR="00BA3F4E" w:rsidRDefault="00BA3F4E">
            <w:pPr>
              <w:adjustRightInd w:val="0"/>
              <w:snapToGrid w:val="0"/>
              <w:jc w:val="center"/>
            </w:pPr>
            <w:r>
              <w:rPr>
                <w:rFonts w:cs="宋体"/>
              </w:rPr>
              <w:t>10</w:t>
            </w:r>
          </w:p>
        </w:tc>
        <w:tc>
          <w:tcPr>
            <w:tcW w:w="3614" w:type="dxa"/>
            <w:vAlign w:val="center"/>
          </w:tcPr>
          <w:p w:rsidR="00BA3F4E" w:rsidRDefault="00BA3F4E">
            <w:pPr>
              <w:widowControl/>
              <w:jc w:val="center"/>
            </w:pPr>
            <w:r>
              <w:rPr>
                <w:rFonts w:cs="宋体" w:hint="eastAsia"/>
              </w:rPr>
              <w:t>设备结构的可洗净性</w:t>
            </w:r>
          </w:p>
        </w:tc>
        <w:tc>
          <w:tcPr>
            <w:tcW w:w="4208" w:type="dxa"/>
            <w:vAlign w:val="center"/>
          </w:tcPr>
          <w:p w:rsidR="00BA3F4E" w:rsidRDefault="00BA3F4E">
            <w:pPr>
              <w:snapToGrid w:val="0"/>
              <w:jc w:val="center"/>
              <w:rPr>
                <w:rFonts w:cs="宋体"/>
                <w:kern w:val="0"/>
              </w:rPr>
            </w:pPr>
            <w:r>
              <w:rPr>
                <w:rFonts w:cs="宋体"/>
                <w:kern w:val="0"/>
              </w:rPr>
              <w:t>GB 16798-1997</w:t>
            </w:r>
            <w:r>
              <w:rPr>
                <w:rFonts w:cs="宋体" w:hint="eastAsia"/>
                <w:kern w:val="0"/>
              </w:rPr>
              <w:t>第</w:t>
            </w:r>
            <w:r>
              <w:rPr>
                <w:rFonts w:cs="宋体"/>
                <w:kern w:val="0"/>
              </w:rPr>
              <w:t>6</w:t>
            </w:r>
            <w:r>
              <w:rPr>
                <w:rFonts w:cs="宋体" w:hint="eastAsia"/>
                <w:kern w:val="0"/>
              </w:rPr>
              <w:t>章</w:t>
            </w:r>
          </w:p>
        </w:tc>
      </w:tr>
      <w:tr w:rsidR="00BA3F4E" w:rsidTr="00E60E75">
        <w:trPr>
          <w:trHeight w:val="567"/>
          <w:jc w:val="center"/>
        </w:trPr>
        <w:tc>
          <w:tcPr>
            <w:tcW w:w="709" w:type="dxa"/>
            <w:vAlign w:val="center"/>
          </w:tcPr>
          <w:p w:rsidR="00BA3F4E" w:rsidRDefault="00BA3F4E">
            <w:pPr>
              <w:adjustRightInd w:val="0"/>
              <w:snapToGrid w:val="0"/>
              <w:jc w:val="center"/>
            </w:pPr>
            <w:r>
              <w:rPr>
                <w:rFonts w:cs="宋体"/>
              </w:rPr>
              <w:t>11</w:t>
            </w:r>
          </w:p>
        </w:tc>
        <w:tc>
          <w:tcPr>
            <w:tcW w:w="3614" w:type="dxa"/>
            <w:vAlign w:val="center"/>
          </w:tcPr>
          <w:p w:rsidR="00BA3F4E" w:rsidRDefault="00BA3F4E">
            <w:pPr>
              <w:widowControl/>
              <w:jc w:val="center"/>
            </w:pPr>
            <w:r>
              <w:rPr>
                <w:rFonts w:cs="宋体" w:hint="eastAsia"/>
              </w:rPr>
              <w:t>设备可拆卸性</w:t>
            </w:r>
          </w:p>
        </w:tc>
        <w:tc>
          <w:tcPr>
            <w:tcW w:w="4208" w:type="dxa"/>
            <w:vAlign w:val="center"/>
          </w:tcPr>
          <w:p w:rsidR="00BA3F4E" w:rsidRDefault="00BA3F4E">
            <w:pPr>
              <w:snapToGrid w:val="0"/>
              <w:jc w:val="center"/>
              <w:rPr>
                <w:rFonts w:cs="宋体"/>
                <w:kern w:val="0"/>
              </w:rPr>
            </w:pPr>
            <w:r>
              <w:rPr>
                <w:rFonts w:cs="宋体"/>
                <w:kern w:val="0"/>
              </w:rPr>
              <w:t>GB 16798-1997</w:t>
            </w:r>
            <w:r>
              <w:rPr>
                <w:rFonts w:cs="宋体" w:hint="eastAsia"/>
                <w:kern w:val="0"/>
              </w:rPr>
              <w:t>第</w:t>
            </w:r>
            <w:r>
              <w:rPr>
                <w:rFonts w:cs="宋体"/>
                <w:kern w:val="0"/>
              </w:rPr>
              <w:t>7</w:t>
            </w:r>
            <w:r>
              <w:rPr>
                <w:rFonts w:cs="宋体" w:hint="eastAsia"/>
                <w:kern w:val="0"/>
              </w:rPr>
              <w:t>章</w:t>
            </w:r>
          </w:p>
        </w:tc>
      </w:tr>
      <w:tr w:rsidR="00BA3F4E" w:rsidTr="00E60E75">
        <w:trPr>
          <w:trHeight w:val="567"/>
          <w:jc w:val="center"/>
        </w:trPr>
        <w:tc>
          <w:tcPr>
            <w:tcW w:w="709" w:type="dxa"/>
            <w:vAlign w:val="center"/>
          </w:tcPr>
          <w:p w:rsidR="00BA3F4E" w:rsidRDefault="00BA3F4E">
            <w:pPr>
              <w:adjustRightInd w:val="0"/>
              <w:snapToGrid w:val="0"/>
              <w:jc w:val="center"/>
              <w:rPr>
                <w:rFonts w:cs="宋体"/>
              </w:rPr>
            </w:pPr>
            <w:r>
              <w:rPr>
                <w:rFonts w:cs="宋体"/>
              </w:rPr>
              <w:t>12</w:t>
            </w:r>
          </w:p>
        </w:tc>
        <w:tc>
          <w:tcPr>
            <w:tcW w:w="3614" w:type="dxa"/>
            <w:vAlign w:val="center"/>
          </w:tcPr>
          <w:p w:rsidR="00BA3F4E" w:rsidRDefault="00BA3F4E">
            <w:pPr>
              <w:widowControl/>
              <w:jc w:val="center"/>
            </w:pPr>
            <w:r>
              <w:rPr>
                <w:rFonts w:cs="宋体" w:hint="eastAsia"/>
              </w:rPr>
              <w:t>设备安全卫生检查的方便性</w:t>
            </w:r>
          </w:p>
        </w:tc>
        <w:tc>
          <w:tcPr>
            <w:tcW w:w="4208" w:type="dxa"/>
            <w:vAlign w:val="center"/>
          </w:tcPr>
          <w:p w:rsidR="00BA3F4E" w:rsidRDefault="00BA3F4E">
            <w:pPr>
              <w:snapToGrid w:val="0"/>
              <w:jc w:val="center"/>
              <w:rPr>
                <w:rFonts w:cs="宋体"/>
                <w:kern w:val="0"/>
              </w:rPr>
            </w:pPr>
            <w:r>
              <w:rPr>
                <w:rFonts w:cs="宋体"/>
                <w:kern w:val="0"/>
              </w:rPr>
              <w:t>GB 16798-1997</w:t>
            </w:r>
            <w:r>
              <w:rPr>
                <w:rFonts w:cs="宋体" w:hint="eastAsia"/>
                <w:kern w:val="0"/>
              </w:rPr>
              <w:t>第</w:t>
            </w:r>
            <w:r>
              <w:rPr>
                <w:rFonts w:cs="宋体"/>
                <w:kern w:val="0"/>
              </w:rPr>
              <w:t>8</w:t>
            </w:r>
            <w:r>
              <w:rPr>
                <w:rFonts w:cs="宋体" w:hint="eastAsia"/>
                <w:kern w:val="0"/>
              </w:rPr>
              <w:t>章</w:t>
            </w:r>
          </w:p>
        </w:tc>
      </w:tr>
      <w:tr w:rsidR="00BA3F4E" w:rsidTr="00E60E75">
        <w:trPr>
          <w:trHeight w:val="567"/>
          <w:jc w:val="center"/>
        </w:trPr>
        <w:tc>
          <w:tcPr>
            <w:tcW w:w="8531" w:type="dxa"/>
            <w:gridSpan w:val="3"/>
            <w:vAlign w:val="center"/>
          </w:tcPr>
          <w:p w:rsidR="00BA3F4E" w:rsidRDefault="00BA3F4E" w:rsidP="00BA3F4E">
            <w:pPr>
              <w:adjustRightInd w:val="0"/>
              <w:snapToGrid w:val="0"/>
              <w:rPr>
                <w:rFonts w:cs="宋体"/>
                <w:kern w:val="0"/>
              </w:rPr>
            </w:pPr>
            <w:r>
              <w:rPr>
                <w:rFonts w:cs="宋体" w:hint="eastAsia"/>
                <w:kern w:val="0"/>
              </w:rPr>
              <w:t>注：</w:t>
            </w:r>
          </w:p>
          <w:p w:rsidR="00BA3F4E" w:rsidRDefault="00BA3F4E" w:rsidP="00BA3F4E">
            <w:pPr>
              <w:adjustRightInd w:val="0"/>
              <w:snapToGrid w:val="0"/>
            </w:pPr>
            <w:r>
              <w:rPr>
                <w:rFonts w:cs="宋体"/>
              </w:rPr>
              <w:t>1</w:t>
            </w:r>
            <w:r>
              <w:rPr>
                <w:rFonts w:cs="宋体" w:hint="eastAsia"/>
              </w:rPr>
              <w:t>.</w:t>
            </w:r>
            <w:r>
              <w:rPr>
                <w:rFonts w:cs="宋体" w:hint="eastAsia"/>
              </w:rPr>
              <w:t>序号</w:t>
            </w:r>
            <w:r>
              <w:rPr>
                <w:rFonts w:cs="宋体"/>
              </w:rPr>
              <w:t>1</w:t>
            </w:r>
            <w:r>
              <w:rPr>
                <w:rFonts w:cs="宋体" w:hint="eastAsia"/>
              </w:rPr>
              <w:t>至序号</w:t>
            </w:r>
            <w:r>
              <w:rPr>
                <w:rFonts w:cs="宋体"/>
              </w:rPr>
              <w:t>8</w:t>
            </w:r>
            <w:r>
              <w:rPr>
                <w:rFonts w:cs="宋体" w:hint="eastAsia"/>
              </w:rPr>
              <w:t>的检验项目优先采用</w:t>
            </w:r>
            <w:r>
              <w:rPr>
                <w:rFonts w:cs="宋体"/>
              </w:rPr>
              <w:t>GB 31604.49-2016</w:t>
            </w:r>
            <w:r>
              <w:rPr>
                <w:rFonts w:cs="宋体" w:hint="eastAsia"/>
              </w:rPr>
              <w:t>第二部分的第二法（电感耦合等离子发射光谱法）；</w:t>
            </w:r>
          </w:p>
          <w:p w:rsidR="00BA3F4E" w:rsidRDefault="00BA3F4E" w:rsidP="00BA3F4E">
            <w:pPr>
              <w:snapToGrid w:val="0"/>
              <w:jc w:val="center"/>
              <w:rPr>
                <w:rFonts w:cs="宋体"/>
                <w:kern w:val="0"/>
              </w:rPr>
            </w:pPr>
            <w:r>
              <w:rPr>
                <w:rFonts w:cs="宋体"/>
              </w:rPr>
              <w:t>2</w:t>
            </w:r>
            <w:r>
              <w:rPr>
                <w:rFonts w:cs="宋体" w:hint="eastAsia"/>
              </w:rPr>
              <w:t>.</w:t>
            </w:r>
            <w:r>
              <w:rPr>
                <w:rFonts w:cs="宋体"/>
                <w:vertAlign w:val="superscript"/>
              </w:rPr>
              <w:t>a</w:t>
            </w:r>
            <w:r>
              <w:rPr>
                <w:rFonts w:cs="宋体" w:hint="eastAsia"/>
              </w:rPr>
              <w:t>马氏体型不锈钢材料及制品不检测铬指标。</w:t>
            </w:r>
          </w:p>
        </w:tc>
      </w:tr>
    </w:tbl>
    <w:p w:rsidR="00B00A02" w:rsidRDefault="00B00A02">
      <w:pPr>
        <w:snapToGrid w:val="0"/>
        <w:spacing w:line="440" w:lineRule="exact"/>
        <w:jc w:val="center"/>
        <w:rPr>
          <w:rFonts w:cs="宋体"/>
          <w:color w:val="000000"/>
        </w:rPr>
      </w:pPr>
    </w:p>
    <w:p w:rsidR="00B00A02" w:rsidRDefault="00094077">
      <w:pPr>
        <w:snapToGrid w:val="0"/>
        <w:spacing w:line="440" w:lineRule="exact"/>
        <w:jc w:val="center"/>
        <w:rPr>
          <w:color w:val="000000"/>
        </w:rPr>
      </w:pPr>
      <w:r>
        <w:rPr>
          <w:rFonts w:cs="宋体" w:hint="eastAsia"/>
          <w:color w:val="000000"/>
        </w:rPr>
        <w:t>表</w:t>
      </w:r>
      <w:r>
        <w:rPr>
          <w:rFonts w:cs="宋体"/>
          <w:color w:val="000000"/>
        </w:rPr>
        <w:t xml:space="preserve">2  </w:t>
      </w:r>
      <w:r>
        <w:rPr>
          <w:rFonts w:cs="宋体" w:hint="eastAsia"/>
        </w:rPr>
        <w:t>商用电动食品加工设备</w:t>
      </w:r>
    </w:p>
    <w:tbl>
      <w:tblPr>
        <w:tblW w:w="8383" w:type="dxa"/>
        <w:jc w:val="center"/>
        <w:tblInd w:w="-20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3543"/>
        <w:gridCol w:w="4134"/>
      </w:tblGrid>
      <w:tr w:rsidR="00BA3F4E" w:rsidTr="00E60E75">
        <w:trPr>
          <w:trHeight w:val="419"/>
          <w:tblHeader/>
          <w:jc w:val="center"/>
        </w:trPr>
        <w:tc>
          <w:tcPr>
            <w:tcW w:w="706" w:type="dxa"/>
            <w:vAlign w:val="center"/>
          </w:tcPr>
          <w:p w:rsidR="00BA3F4E" w:rsidRDefault="00BA3F4E">
            <w:pPr>
              <w:snapToGrid w:val="0"/>
              <w:jc w:val="center"/>
              <w:rPr>
                <w:color w:val="000000"/>
              </w:rPr>
            </w:pPr>
            <w:bookmarkStart w:id="0" w:name="_GoBack"/>
            <w:r>
              <w:rPr>
                <w:rFonts w:cs="宋体" w:hint="eastAsia"/>
                <w:color w:val="000000"/>
              </w:rPr>
              <w:t>序号</w:t>
            </w:r>
          </w:p>
        </w:tc>
        <w:tc>
          <w:tcPr>
            <w:tcW w:w="3543" w:type="dxa"/>
            <w:vAlign w:val="center"/>
          </w:tcPr>
          <w:p w:rsidR="00BA3F4E" w:rsidRDefault="00BA3F4E">
            <w:pPr>
              <w:snapToGrid w:val="0"/>
              <w:jc w:val="center"/>
              <w:rPr>
                <w:color w:val="000000"/>
              </w:rPr>
            </w:pPr>
            <w:r>
              <w:rPr>
                <w:rFonts w:cs="宋体" w:hint="eastAsia"/>
                <w:color w:val="000000"/>
              </w:rPr>
              <w:t>检验项目</w:t>
            </w:r>
          </w:p>
        </w:tc>
        <w:tc>
          <w:tcPr>
            <w:tcW w:w="4134" w:type="dxa"/>
            <w:shd w:val="clear" w:color="auto" w:fill="FFFFFF"/>
            <w:vAlign w:val="center"/>
          </w:tcPr>
          <w:p w:rsidR="00BA3F4E" w:rsidRDefault="00BA3F4E">
            <w:pPr>
              <w:snapToGrid w:val="0"/>
              <w:jc w:val="center"/>
              <w:rPr>
                <w:color w:val="000000"/>
              </w:rPr>
            </w:pPr>
            <w:r>
              <w:rPr>
                <w:rFonts w:cs="宋体" w:hint="eastAsia"/>
                <w:color w:val="000000"/>
              </w:rPr>
              <w:t>检验方法</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不锈钢理化指标</w:t>
            </w:r>
            <w:r>
              <w:rPr>
                <w:rFonts w:ascii="Times New Roman" w:eastAsia="宋体" w:hAnsi="Times New Roman" w:cs="宋体"/>
                <w:sz w:val="21"/>
                <w:szCs w:val="21"/>
              </w:rPr>
              <w:t>-</w:t>
            </w:r>
            <w:r>
              <w:rPr>
                <w:rFonts w:ascii="Times New Roman" w:eastAsia="宋体" w:hAnsi="Times New Roman" w:cs="宋体" w:hint="eastAsia"/>
                <w:sz w:val="21"/>
                <w:szCs w:val="21"/>
              </w:rPr>
              <w:t>砷</w:t>
            </w:r>
          </w:p>
        </w:tc>
        <w:tc>
          <w:tcPr>
            <w:tcW w:w="4134" w:type="dxa"/>
            <w:shd w:val="clear" w:color="auto" w:fill="FFFFFF"/>
            <w:vAlign w:val="center"/>
          </w:tcPr>
          <w:p w:rsidR="00BA3F4E" w:rsidRDefault="00BA3F4E">
            <w:pPr>
              <w:pStyle w:val="Style67"/>
              <w:shd w:val="clear" w:color="auto" w:fill="FFFFFF"/>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shd w:val="clear" w:color="auto" w:fill="FFFFFF"/>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shd w:val="clear" w:color="auto" w:fill="FFFFFF"/>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31604.38-2016</w:t>
            </w:r>
            <w:r>
              <w:rPr>
                <w:rFonts w:ascii="Times New Roman" w:eastAsia="宋体" w:hAnsi="Times New Roman" w:cs="宋体" w:hint="eastAsia"/>
                <w:sz w:val="21"/>
                <w:szCs w:val="21"/>
              </w:rPr>
              <w:t>第二部分，</w:t>
            </w:r>
          </w:p>
          <w:p w:rsidR="00BA3F4E" w:rsidRDefault="00BA3F4E">
            <w:pPr>
              <w:pStyle w:val="Style67"/>
              <w:shd w:val="clear" w:color="auto" w:fill="FFFFFF"/>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2</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不锈钢理化指标</w:t>
            </w:r>
            <w:r>
              <w:rPr>
                <w:rFonts w:ascii="Times New Roman" w:eastAsia="宋体" w:hAnsi="Times New Roman" w:cs="宋体"/>
                <w:sz w:val="21"/>
                <w:szCs w:val="21"/>
              </w:rPr>
              <w:t>-</w:t>
            </w:r>
            <w:r>
              <w:rPr>
                <w:rFonts w:ascii="Times New Roman" w:eastAsia="宋体" w:hAnsi="Times New Roman" w:cs="宋体" w:hint="eastAsia"/>
                <w:sz w:val="21"/>
                <w:szCs w:val="21"/>
              </w:rPr>
              <w:t>镉</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31604.24-2016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3</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不锈钢理化指标</w:t>
            </w:r>
            <w:r>
              <w:rPr>
                <w:rFonts w:ascii="Times New Roman" w:eastAsia="宋体" w:hAnsi="Times New Roman" w:cs="宋体"/>
                <w:sz w:val="21"/>
                <w:szCs w:val="21"/>
              </w:rPr>
              <w:t>-</w:t>
            </w:r>
            <w:r>
              <w:rPr>
                <w:rFonts w:ascii="Times New Roman" w:eastAsia="宋体" w:hAnsi="Times New Roman" w:cs="宋体" w:hint="eastAsia"/>
                <w:sz w:val="21"/>
                <w:szCs w:val="21"/>
              </w:rPr>
              <w:t>铅</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31604.34-2016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lastRenderedPageBreak/>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lastRenderedPageBreak/>
              <w:t>4</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不锈钢理化指标</w:t>
            </w:r>
            <w:r>
              <w:rPr>
                <w:rFonts w:ascii="Times New Roman" w:eastAsia="宋体" w:hAnsi="Times New Roman" w:cs="宋体"/>
                <w:sz w:val="21"/>
                <w:szCs w:val="21"/>
              </w:rPr>
              <w:t>-</w:t>
            </w:r>
            <w:r>
              <w:rPr>
                <w:rFonts w:ascii="Times New Roman" w:eastAsia="宋体" w:hAnsi="Times New Roman" w:cs="宋体" w:hint="eastAsia"/>
                <w:sz w:val="21"/>
                <w:szCs w:val="21"/>
              </w:rPr>
              <w:t>镍</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31604.33-2016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5</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不锈钢理化指标</w:t>
            </w:r>
            <w:r>
              <w:rPr>
                <w:rFonts w:ascii="Times New Roman" w:eastAsia="宋体" w:hAnsi="Times New Roman" w:cs="宋体"/>
                <w:sz w:val="21"/>
                <w:szCs w:val="21"/>
              </w:rPr>
              <w:t>-</w:t>
            </w:r>
            <w:r>
              <w:rPr>
                <w:rFonts w:ascii="Times New Roman" w:eastAsia="宋体" w:hAnsi="Times New Roman" w:cs="宋体" w:hint="eastAsia"/>
                <w:sz w:val="21"/>
                <w:szCs w:val="21"/>
              </w:rPr>
              <w:t>铬</w:t>
            </w:r>
            <w:r>
              <w:rPr>
                <w:rFonts w:ascii="Times New Roman" w:eastAsia="宋体" w:hAnsi="Times New Roman" w:cs="宋体"/>
                <w:sz w:val="21"/>
                <w:szCs w:val="21"/>
                <w:vertAlign w:val="superscript"/>
              </w:rPr>
              <w:t>a</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31604.25-2016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6</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其他金属理化指标</w:t>
            </w:r>
            <w:r>
              <w:rPr>
                <w:rFonts w:ascii="Times New Roman" w:eastAsia="宋体" w:hAnsi="Times New Roman" w:cs="宋体"/>
                <w:sz w:val="21"/>
                <w:szCs w:val="21"/>
              </w:rPr>
              <w:t>-</w:t>
            </w:r>
            <w:r>
              <w:rPr>
                <w:rFonts w:ascii="Times New Roman" w:eastAsia="宋体" w:hAnsi="Times New Roman" w:cs="宋体" w:hint="eastAsia"/>
                <w:sz w:val="21"/>
                <w:szCs w:val="21"/>
              </w:rPr>
              <w:t>砷</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31604.38-2016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7</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其他金属理化指标</w:t>
            </w:r>
            <w:r>
              <w:rPr>
                <w:rFonts w:ascii="Times New Roman" w:eastAsia="宋体" w:hAnsi="Times New Roman" w:cs="宋体"/>
                <w:sz w:val="21"/>
                <w:szCs w:val="21"/>
              </w:rPr>
              <w:t>-</w:t>
            </w:r>
            <w:r>
              <w:rPr>
                <w:rFonts w:ascii="Times New Roman" w:eastAsia="宋体" w:hAnsi="Times New Roman" w:cs="宋体" w:hint="eastAsia"/>
                <w:sz w:val="21"/>
                <w:szCs w:val="21"/>
              </w:rPr>
              <w:t>镉</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31604.24-2016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8</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其他金属理化指标</w:t>
            </w:r>
            <w:r>
              <w:rPr>
                <w:rFonts w:ascii="Times New Roman" w:eastAsia="宋体" w:hAnsi="Times New Roman" w:cs="宋体"/>
                <w:sz w:val="21"/>
                <w:szCs w:val="21"/>
              </w:rPr>
              <w:t>-</w:t>
            </w:r>
            <w:r>
              <w:rPr>
                <w:rFonts w:ascii="Times New Roman" w:eastAsia="宋体" w:hAnsi="Times New Roman" w:cs="宋体" w:hint="eastAsia"/>
                <w:sz w:val="21"/>
                <w:szCs w:val="21"/>
              </w:rPr>
              <w:t>铅</w:t>
            </w:r>
          </w:p>
        </w:tc>
        <w:tc>
          <w:tcPr>
            <w:tcW w:w="4134" w:type="dxa"/>
            <w:shd w:val="clear" w:color="auto" w:fill="FFFFFF"/>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31604.1-2015</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5009.156-2016</w:t>
            </w:r>
            <w:r>
              <w:rPr>
                <w:rFonts w:ascii="Times New Roman" w:eastAsia="宋体" w:hAnsi="Times New Roman" w:cs="宋体" w:hint="eastAsia"/>
                <w:sz w:val="21"/>
                <w:szCs w:val="21"/>
              </w:rPr>
              <w:t>、</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sz w:val="21"/>
                <w:szCs w:val="21"/>
              </w:rPr>
              <w:t>GB 31604.34-2016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或</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w:t>
            </w:r>
          </w:p>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GB 4806.9-2016</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9</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对触及带电部件的防护</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8</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8</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10</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输入功率和电流</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10</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10</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11</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工作温度下的泄漏电流和电气强度</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13</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13</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12</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泄漏电流和电气强度</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16</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16</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13</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非正常工作</w:t>
            </w:r>
            <w:r>
              <w:rPr>
                <w:rFonts w:ascii="Times New Roman" w:eastAsia="宋体" w:hAnsi="Times New Roman" w:cs="宋体"/>
                <w:sz w:val="21"/>
                <w:szCs w:val="21"/>
                <w:vertAlign w:val="superscript"/>
              </w:rPr>
              <w:t>b</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19</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19</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14</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稳定性和机械危险</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20</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20</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15</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机械强度</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21</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21</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16</w:t>
            </w:r>
          </w:p>
        </w:tc>
        <w:tc>
          <w:tcPr>
            <w:tcW w:w="3543"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结构</w:t>
            </w:r>
            <w:r>
              <w:rPr>
                <w:rFonts w:ascii="Times New Roman" w:eastAsia="宋体" w:hAnsi="Times New Roman" w:cs="宋体"/>
                <w:sz w:val="21"/>
                <w:szCs w:val="21"/>
                <w:vertAlign w:val="superscript"/>
              </w:rPr>
              <w:t>c</w:t>
            </w:r>
          </w:p>
        </w:tc>
        <w:tc>
          <w:tcPr>
            <w:tcW w:w="4134" w:type="dxa"/>
            <w:shd w:val="clear" w:color="auto" w:fill="FFFFFF"/>
            <w:vAlign w:val="center"/>
          </w:tcPr>
          <w:p w:rsidR="00BA3F4E" w:rsidRDefault="00BA3F4E">
            <w:pPr>
              <w:adjustRightInd w:val="0"/>
              <w:snapToGrid w:val="0"/>
              <w:jc w:val="center"/>
            </w:pPr>
            <w:r>
              <w:rPr>
                <w:rFonts w:cs="宋体"/>
              </w:rPr>
              <w:t>GB 4706.1-2005</w:t>
            </w:r>
            <w:r>
              <w:rPr>
                <w:rFonts w:cs="宋体" w:hint="eastAsia"/>
              </w:rPr>
              <w:t>第</w:t>
            </w:r>
            <w:r>
              <w:rPr>
                <w:rFonts w:cs="宋体"/>
              </w:rPr>
              <w:t>22</w:t>
            </w:r>
            <w:r>
              <w:rPr>
                <w:rFonts w:cs="宋体" w:hint="eastAsia"/>
              </w:rPr>
              <w:t>章、</w:t>
            </w:r>
          </w:p>
          <w:p w:rsidR="00BA3F4E" w:rsidRDefault="00BA3F4E">
            <w:pPr>
              <w:adjustRightInd w:val="0"/>
              <w:snapToGrid w:val="0"/>
              <w:jc w:val="center"/>
            </w:pPr>
            <w:r>
              <w:rPr>
                <w:rFonts w:cs="宋体"/>
              </w:rPr>
              <w:t>GB 4706.38-2008</w:t>
            </w:r>
            <w:r>
              <w:rPr>
                <w:rFonts w:cs="宋体" w:hint="eastAsia"/>
              </w:rPr>
              <w:t>第</w:t>
            </w:r>
            <w:r>
              <w:rPr>
                <w:rFonts w:cs="宋体"/>
              </w:rPr>
              <w:t>22</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17</w:t>
            </w:r>
          </w:p>
        </w:tc>
        <w:tc>
          <w:tcPr>
            <w:tcW w:w="3543" w:type="dxa"/>
            <w:vAlign w:val="center"/>
          </w:tcPr>
          <w:p w:rsidR="00BA3F4E" w:rsidRDefault="00BA3F4E">
            <w:pPr>
              <w:pStyle w:val="Style67"/>
              <w:adjustRightInd w:val="0"/>
              <w:snapToGrid w:val="0"/>
              <w:spacing w:line="340" w:lineRule="exact"/>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内部布线</w:t>
            </w:r>
          </w:p>
        </w:tc>
        <w:tc>
          <w:tcPr>
            <w:tcW w:w="4134" w:type="dxa"/>
            <w:shd w:val="clear" w:color="auto" w:fill="FFFFFF"/>
            <w:vAlign w:val="center"/>
          </w:tcPr>
          <w:p w:rsidR="00BA3F4E" w:rsidRDefault="00BA3F4E">
            <w:pPr>
              <w:adjustRightInd w:val="0"/>
              <w:snapToGrid w:val="0"/>
              <w:spacing w:line="340" w:lineRule="exact"/>
              <w:jc w:val="center"/>
            </w:pPr>
            <w:r>
              <w:rPr>
                <w:rFonts w:cs="宋体"/>
              </w:rPr>
              <w:t>GB 4706.1-2005</w:t>
            </w:r>
            <w:r>
              <w:rPr>
                <w:rFonts w:cs="宋体" w:hint="eastAsia"/>
              </w:rPr>
              <w:t>第</w:t>
            </w:r>
            <w:r>
              <w:rPr>
                <w:rFonts w:cs="宋体"/>
              </w:rPr>
              <w:t>23</w:t>
            </w:r>
            <w:r>
              <w:rPr>
                <w:rFonts w:cs="宋体" w:hint="eastAsia"/>
              </w:rPr>
              <w:t>章、</w:t>
            </w:r>
          </w:p>
          <w:p w:rsidR="00BA3F4E" w:rsidRDefault="00BA3F4E">
            <w:pPr>
              <w:adjustRightInd w:val="0"/>
              <w:snapToGrid w:val="0"/>
              <w:spacing w:line="340" w:lineRule="exact"/>
              <w:jc w:val="center"/>
            </w:pPr>
            <w:r>
              <w:rPr>
                <w:rFonts w:cs="宋体"/>
              </w:rPr>
              <w:t>GB 4706.38-2008</w:t>
            </w:r>
            <w:r>
              <w:rPr>
                <w:rFonts w:cs="宋体" w:hint="eastAsia"/>
              </w:rPr>
              <w:t>第</w:t>
            </w:r>
            <w:r>
              <w:rPr>
                <w:rFonts w:cs="宋体"/>
              </w:rPr>
              <w:t>23</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18</w:t>
            </w:r>
          </w:p>
        </w:tc>
        <w:tc>
          <w:tcPr>
            <w:tcW w:w="3543" w:type="dxa"/>
            <w:vAlign w:val="center"/>
          </w:tcPr>
          <w:p w:rsidR="00BA3F4E" w:rsidRDefault="00BA3F4E">
            <w:pPr>
              <w:pStyle w:val="Style67"/>
              <w:adjustRightInd w:val="0"/>
              <w:snapToGrid w:val="0"/>
              <w:spacing w:line="340" w:lineRule="exact"/>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电源连接和外部软线</w:t>
            </w:r>
          </w:p>
        </w:tc>
        <w:tc>
          <w:tcPr>
            <w:tcW w:w="4134" w:type="dxa"/>
            <w:shd w:val="clear" w:color="auto" w:fill="FFFFFF"/>
            <w:vAlign w:val="center"/>
          </w:tcPr>
          <w:p w:rsidR="00BA3F4E" w:rsidRDefault="00BA3F4E">
            <w:pPr>
              <w:adjustRightInd w:val="0"/>
              <w:snapToGrid w:val="0"/>
              <w:spacing w:line="340" w:lineRule="exact"/>
              <w:jc w:val="center"/>
            </w:pPr>
            <w:r>
              <w:rPr>
                <w:rFonts w:cs="宋体"/>
              </w:rPr>
              <w:t>GB 4706.1-2005</w:t>
            </w:r>
            <w:r>
              <w:rPr>
                <w:rFonts w:cs="宋体" w:hint="eastAsia"/>
              </w:rPr>
              <w:t>第</w:t>
            </w:r>
            <w:r>
              <w:rPr>
                <w:rFonts w:cs="宋体"/>
              </w:rPr>
              <w:t>25</w:t>
            </w:r>
            <w:r>
              <w:rPr>
                <w:rFonts w:cs="宋体" w:hint="eastAsia"/>
              </w:rPr>
              <w:t>章、</w:t>
            </w:r>
          </w:p>
          <w:p w:rsidR="00BA3F4E" w:rsidRDefault="00BA3F4E">
            <w:pPr>
              <w:adjustRightInd w:val="0"/>
              <w:snapToGrid w:val="0"/>
              <w:spacing w:line="340" w:lineRule="exact"/>
              <w:jc w:val="center"/>
            </w:pPr>
            <w:r>
              <w:rPr>
                <w:rFonts w:cs="宋体"/>
              </w:rPr>
              <w:lastRenderedPageBreak/>
              <w:t>GB 4706.38-2008</w:t>
            </w:r>
            <w:r>
              <w:rPr>
                <w:rFonts w:cs="宋体" w:hint="eastAsia"/>
              </w:rPr>
              <w:t>第</w:t>
            </w:r>
            <w:r>
              <w:rPr>
                <w:rFonts w:cs="宋体"/>
              </w:rPr>
              <w:t>25</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lastRenderedPageBreak/>
              <w:t>19</w:t>
            </w:r>
          </w:p>
        </w:tc>
        <w:tc>
          <w:tcPr>
            <w:tcW w:w="3543" w:type="dxa"/>
            <w:vAlign w:val="center"/>
          </w:tcPr>
          <w:p w:rsidR="00BA3F4E" w:rsidRDefault="00BA3F4E">
            <w:pPr>
              <w:pStyle w:val="Style67"/>
              <w:adjustRightInd w:val="0"/>
              <w:snapToGrid w:val="0"/>
              <w:spacing w:line="340" w:lineRule="exact"/>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外部导线用接线端子</w:t>
            </w:r>
          </w:p>
        </w:tc>
        <w:tc>
          <w:tcPr>
            <w:tcW w:w="4134" w:type="dxa"/>
            <w:shd w:val="clear" w:color="auto" w:fill="FFFFFF"/>
            <w:vAlign w:val="center"/>
          </w:tcPr>
          <w:p w:rsidR="00BA3F4E" w:rsidRDefault="00BA3F4E">
            <w:pPr>
              <w:adjustRightInd w:val="0"/>
              <w:snapToGrid w:val="0"/>
              <w:spacing w:line="340" w:lineRule="exact"/>
              <w:jc w:val="center"/>
            </w:pPr>
            <w:r>
              <w:rPr>
                <w:rFonts w:cs="宋体"/>
              </w:rPr>
              <w:t>GB 4706.1-2005</w:t>
            </w:r>
            <w:r>
              <w:rPr>
                <w:rFonts w:cs="宋体" w:hint="eastAsia"/>
              </w:rPr>
              <w:t>第</w:t>
            </w:r>
            <w:r>
              <w:rPr>
                <w:rFonts w:cs="宋体"/>
              </w:rPr>
              <w:t>26</w:t>
            </w:r>
            <w:r>
              <w:rPr>
                <w:rFonts w:cs="宋体" w:hint="eastAsia"/>
              </w:rPr>
              <w:t>章、</w:t>
            </w:r>
          </w:p>
          <w:p w:rsidR="00BA3F4E" w:rsidRDefault="00BA3F4E">
            <w:pPr>
              <w:adjustRightInd w:val="0"/>
              <w:snapToGrid w:val="0"/>
              <w:spacing w:line="340" w:lineRule="exact"/>
              <w:jc w:val="center"/>
            </w:pPr>
            <w:r>
              <w:rPr>
                <w:rFonts w:cs="宋体"/>
              </w:rPr>
              <w:t>GB 4706.38-2008</w:t>
            </w:r>
            <w:r>
              <w:rPr>
                <w:rFonts w:cs="宋体" w:hint="eastAsia"/>
              </w:rPr>
              <w:t>第</w:t>
            </w:r>
            <w:r>
              <w:rPr>
                <w:rFonts w:cs="宋体"/>
              </w:rPr>
              <w:t>26</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20</w:t>
            </w:r>
          </w:p>
        </w:tc>
        <w:tc>
          <w:tcPr>
            <w:tcW w:w="3543" w:type="dxa"/>
            <w:vAlign w:val="center"/>
          </w:tcPr>
          <w:p w:rsidR="00BA3F4E" w:rsidRDefault="00BA3F4E">
            <w:pPr>
              <w:pStyle w:val="Style67"/>
              <w:adjustRightInd w:val="0"/>
              <w:snapToGrid w:val="0"/>
              <w:spacing w:line="340" w:lineRule="exact"/>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接地措施</w:t>
            </w:r>
          </w:p>
        </w:tc>
        <w:tc>
          <w:tcPr>
            <w:tcW w:w="4134" w:type="dxa"/>
            <w:shd w:val="clear" w:color="auto" w:fill="FFFFFF"/>
            <w:vAlign w:val="center"/>
          </w:tcPr>
          <w:p w:rsidR="00BA3F4E" w:rsidRDefault="00BA3F4E">
            <w:pPr>
              <w:adjustRightInd w:val="0"/>
              <w:snapToGrid w:val="0"/>
              <w:spacing w:line="340" w:lineRule="exact"/>
              <w:jc w:val="center"/>
            </w:pPr>
            <w:r>
              <w:rPr>
                <w:rFonts w:cs="宋体"/>
              </w:rPr>
              <w:t>GB 4706.1-2005</w:t>
            </w:r>
            <w:r>
              <w:rPr>
                <w:rFonts w:cs="宋体" w:hint="eastAsia"/>
              </w:rPr>
              <w:t>第</w:t>
            </w:r>
            <w:r>
              <w:rPr>
                <w:rFonts w:cs="宋体"/>
              </w:rPr>
              <w:t>27</w:t>
            </w:r>
            <w:r>
              <w:rPr>
                <w:rFonts w:cs="宋体" w:hint="eastAsia"/>
              </w:rPr>
              <w:t>章、</w:t>
            </w:r>
          </w:p>
          <w:p w:rsidR="00BA3F4E" w:rsidRDefault="00BA3F4E">
            <w:pPr>
              <w:adjustRightInd w:val="0"/>
              <w:snapToGrid w:val="0"/>
              <w:spacing w:line="340" w:lineRule="exact"/>
              <w:jc w:val="center"/>
            </w:pPr>
            <w:r>
              <w:rPr>
                <w:rFonts w:cs="宋体"/>
              </w:rPr>
              <w:t>GB 4706.38-2008</w:t>
            </w:r>
            <w:r>
              <w:rPr>
                <w:rFonts w:cs="宋体" w:hint="eastAsia"/>
              </w:rPr>
              <w:t>第</w:t>
            </w:r>
            <w:r>
              <w:rPr>
                <w:rFonts w:cs="宋体"/>
              </w:rPr>
              <w:t>27</w:t>
            </w:r>
            <w:r>
              <w:rPr>
                <w:rFonts w:cs="宋体" w:hint="eastAsia"/>
              </w:rPr>
              <w:t>章</w:t>
            </w:r>
          </w:p>
        </w:tc>
      </w:tr>
      <w:tr w:rsidR="00BA3F4E" w:rsidTr="00E60E75">
        <w:trPr>
          <w:jc w:val="center"/>
        </w:trPr>
        <w:tc>
          <w:tcPr>
            <w:tcW w:w="706" w:type="dxa"/>
            <w:vAlign w:val="center"/>
          </w:tcPr>
          <w:p w:rsidR="00BA3F4E" w:rsidRDefault="00BA3F4E">
            <w:pPr>
              <w:pStyle w:val="Style67"/>
              <w:adjustRightInd w:val="0"/>
              <w:snapToGrid w:val="0"/>
              <w:spacing w:line="240" w:lineRule="auto"/>
              <w:ind w:firstLineChars="0" w:firstLine="0"/>
              <w:jc w:val="center"/>
              <w:textAlignment w:val="center"/>
              <w:rPr>
                <w:rFonts w:ascii="Times New Roman" w:eastAsia="宋体" w:hAnsi="Times New Roman" w:cs="宋体"/>
                <w:sz w:val="21"/>
                <w:szCs w:val="21"/>
              </w:rPr>
            </w:pPr>
            <w:r>
              <w:rPr>
                <w:rFonts w:ascii="Times New Roman" w:eastAsia="宋体" w:hAnsi="Times New Roman" w:cs="宋体"/>
                <w:sz w:val="21"/>
                <w:szCs w:val="21"/>
              </w:rPr>
              <w:t>21</w:t>
            </w:r>
          </w:p>
        </w:tc>
        <w:tc>
          <w:tcPr>
            <w:tcW w:w="3543" w:type="dxa"/>
            <w:vAlign w:val="center"/>
          </w:tcPr>
          <w:p w:rsidR="00BA3F4E" w:rsidRDefault="00BA3F4E">
            <w:pPr>
              <w:pStyle w:val="Style67"/>
              <w:adjustRightInd w:val="0"/>
              <w:snapToGrid w:val="0"/>
              <w:spacing w:line="340" w:lineRule="exact"/>
              <w:ind w:firstLineChars="0" w:firstLine="0"/>
              <w:jc w:val="center"/>
              <w:textAlignment w:val="center"/>
              <w:rPr>
                <w:rFonts w:ascii="Times New Roman" w:eastAsia="宋体" w:hAnsi="Times New Roman" w:cs="Times New Roman"/>
                <w:sz w:val="21"/>
                <w:szCs w:val="21"/>
              </w:rPr>
            </w:pPr>
            <w:r>
              <w:rPr>
                <w:rFonts w:ascii="Times New Roman" w:eastAsia="宋体" w:hAnsi="Times New Roman" w:cs="宋体" w:hint="eastAsia"/>
                <w:sz w:val="21"/>
                <w:szCs w:val="21"/>
              </w:rPr>
              <w:t>螺钉和连接</w:t>
            </w:r>
          </w:p>
        </w:tc>
        <w:tc>
          <w:tcPr>
            <w:tcW w:w="4134" w:type="dxa"/>
            <w:shd w:val="clear" w:color="auto" w:fill="FFFFFF"/>
            <w:vAlign w:val="center"/>
          </w:tcPr>
          <w:p w:rsidR="00BA3F4E" w:rsidRDefault="00BA3F4E">
            <w:pPr>
              <w:adjustRightInd w:val="0"/>
              <w:snapToGrid w:val="0"/>
              <w:spacing w:line="340" w:lineRule="exact"/>
              <w:jc w:val="center"/>
            </w:pPr>
            <w:r>
              <w:rPr>
                <w:rFonts w:cs="宋体"/>
              </w:rPr>
              <w:t>GB 4706.1-2005</w:t>
            </w:r>
            <w:r>
              <w:rPr>
                <w:rFonts w:cs="宋体" w:hint="eastAsia"/>
              </w:rPr>
              <w:t>第</w:t>
            </w:r>
            <w:r>
              <w:rPr>
                <w:rFonts w:cs="宋体"/>
              </w:rPr>
              <w:t>28</w:t>
            </w:r>
            <w:r>
              <w:rPr>
                <w:rFonts w:cs="宋体" w:hint="eastAsia"/>
              </w:rPr>
              <w:t>章、</w:t>
            </w:r>
          </w:p>
          <w:p w:rsidR="00BA3F4E" w:rsidRDefault="00BA3F4E">
            <w:pPr>
              <w:adjustRightInd w:val="0"/>
              <w:snapToGrid w:val="0"/>
              <w:spacing w:line="340" w:lineRule="exact"/>
              <w:jc w:val="center"/>
            </w:pPr>
            <w:r>
              <w:rPr>
                <w:rFonts w:cs="宋体"/>
              </w:rPr>
              <w:t>GB 4706.38-2008</w:t>
            </w:r>
            <w:r>
              <w:rPr>
                <w:rFonts w:cs="宋体" w:hint="eastAsia"/>
              </w:rPr>
              <w:t>第</w:t>
            </w:r>
            <w:r>
              <w:rPr>
                <w:rFonts w:cs="宋体"/>
              </w:rPr>
              <w:t>28</w:t>
            </w:r>
            <w:r>
              <w:rPr>
                <w:rFonts w:cs="宋体" w:hint="eastAsia"/>
              </w:rPr>
              <w:t>章</w:t>
            </w:r>
          </w:p>
        </w:tc>
      </w:tr>
      <w:tr w:rsidR="00BA3F4E" w:rsidTr="00E60E75">
        <w:trPr>
          <w:jc w:val="center"/>
        </w:trPr>
        <w:tc>
          <w:tcPr>
            <w:tcW w:w="8383" w:type="dxa"/>
            <w:gridSpan w:val="3"/>
            <w:vAlign w:val="center"/>
          </w:tcPr>
          <w:p w:rsidR="00BA3F4E" w:rsidRDefault="00BA3F4E" w:rsidP="00E60E75">
            <w:pPr>
              <w:pStyle w:val="Style67"/>
              <w:adjustRightInd w:val="0"/>
              <w:snapToGrid w:val="0"/>
              <w:spacing w:line="240" w:lineRule="auto"/>
              <w:ind w:firstLineChars="0" w:firstLine="0"/>
              <w:textAlignment w:val="center"/>
              <w:rPr>
                <w:rFonts w:ascii="Times New Roman" w:eastAsia="宋体" w:hAnsi="Times New Roman" w:cs="宋体"/>
                <w:sz w:val="21"/>
                <w:szCs w:val="21"/>
              </w:rPr>
            </w:pPr>
            <w:r>
              <w:rPr>
                <w:rFonts w:ascii="Times New Roman" w:eastAsia="宋体" w:hAnsi="Times New Roman" w:cs="宋体" w:hint="eastAsia"/>
                <w:sz w:val="21"/>
                <w:szCs w:val="21"/>
              </w:rPr>
              <w:t>注：</w:t>
            </w:r>
          </w:p>
          <w:p w:rsidR="00BA3F4E" w:rsidRDefault="00BA3F4E" w:rsidP="00E60E75">
            <w:pPr>
              <w:pStyle w:val="Style67"/>
              <w:adjustRightInd w:val="0"/>
              <w:snapToGrid w:val="0"/>
              <w:spacing w:line="240" w:lineRule="auto"/>
              <w:ind w:firstLineChars="0" w:firstLine="0"/>
              <w:textAlignment w:val="center"/>
              <w:rPr>
                <w:rFonts w:ascii="Times New Roman" w:eastAsia="宋体" w:hAnsi="Times New Roman" w:cs="Times New Roman"/>
                <w:sz w:val="21"/>
                <w:szCs w:val="21"/>
              </w:rPr>
            </w:pPr>
            <w:r>
              <w:rPr>
                <w:rFonts w:ascii="Times New Roman" w:eastAsia="宋体" w:hAnsi="Times New Roman" w:cs="宋体"/>
                <w:sz w:val="21"/>
                <w:szCs w:val="21"/>
              </w:rPr>
              <w:t>1</w:t>
            </w:r>
            <w:r>
              <w:rPr>
                <w:rFonts w:ascii="Times New Roman" w:eastAsia="宋体" w:hAnsi="Times New Roman" w:cs="宋体" w:hint="eastAsia"/>
                <w:sz w:val="21"/>
                <w:szCs w:val="21"/>
              </w:rPr>
              <w:t>.</w:t>
            </w:r>
            <w:r>
              <w:rPr>
                <w:rFonts w:ascii="Times New Roman" w:eastAsia="宋体" w:hAnsi="Times New Roman" w:cs="宋体" w:hint="eastAsia"/>
                <w:sz w:val="21"/>
                <w:szCs w:val="21"/>
              </w:rPr>
              <w:t>序号</w:t>
            </w:r>
            <w:r>
              <w:rPr>
                <w:rFonts w:ascii="Times New Roman" w:eastAsia="宋体" w:hAnsi="Times New Roman" w:cs="宋体"/>
                <w:sz w:val="21"/>
                <w:szCs w:val="21"/>
              </w:rPr>
              <w:t>1</w:t>
            </w:r>
            <w:r>
              <w:rPr>
                <w:rFonts w:ascii="Times New Roman" w:eastAsia="宋体" w:hAnsi="Times New Roman" w:cs="宋体" w:hint="eastAsia"/>
                <w:sz w:val="21"/>
                <w:szCs w:val="21"/>
              </w:rPr>
              <w:t>至序号</w:t>
            </w:r>
            <w:r>
              <w:rPr>
                <w:rFonts w:ascii="Times New Roman" w:eastAsia="宋体" w:hAnsi="Times New Roman" w:cs="宋体"/>
                <w:sz w:val="21"/>
                <w:szCs w:val="21"/>
              </w:rPr>
              <w:t>8</w:t>
            </w:r>
            <w:r>
              <w:rPr>
                <w:rFonts w:ascii="Times New Roman" w:eastAsia="宋体" w:hAnsi="Times New Roman" w:cs="宋体" w:hint="eastAsia"/>
                <w:sz w:val="21"/>
                <w:szCs w:val="21"/>
              </w:rPr>
              <w:t>的检验项目优先采用</w:t>
            </w:r>
            <w:r>
              <w:rPr>
                <w:rFonts w:ascii="Times New Roman" w:eastAsia="宋体" w:hAnsi="Times New Roman" w:cs="宋体"/>
                <w:sz w:val="21"/>
                <w:szCs w:val="21"/>
              </w:rPr>
              <w:t>GB 31604.49-2016</w:t>
            </w:r>
            <w:r>
              <w:rPr>
                <w:rFonts w:ascii="Times New Roman" w:eastAsia="宋体" w:hAnsi="Times New Roman" w:cs="宋体" w:hint="eastAsia"/>
                <w:sz w:val="21"/>
                <w:szCs w:val="21"/>
              </w:rPr>
              <w:t>第二部分的第二法（电感耦合等离子发射光谱法）；</w:t>
            </w:r>
          </w:p>
          <w:p w:rsidR="00BA3F4E" w:rsidRDefault="00BA3F4E" w:rsidP="00E60E75">
            <w:pPr>
              <w:pStyle w:val="Style67"/>
              <w:adjustRightInd w:val="0"/>
              <w:snapToGrid w:val="0"/>
              <w:spacing w:line="240" w:lineRule="auto"/>
              <w:ind w:firstLineChars="0" w:firstLine="0"/>
              <w:textAlignment w:val="center"/>
              <w:rPr>
                <w:rFonts w:ascii="Times New Roman" w:eastAsia="宋体" w:hAnsi="Times New Roman" w:cs="Times New Roman"/>
                <w:sz w:val="21"/>
                <w:szCs w:val="21"/>
              </w:rPr>
            </w:pPr>
            <w:r>
              <w:rPr>
                <w:rFonts w:ascii="Times New Roman" w:eastAsia="宋体" w:hAnsi="Times New Roman" w:cs="宋体"/>
                <w:sz w:val="21"/>
                <w:szCs w:val="21"/>
              </w:rPr>
              <w:t>2</w:t>
            </w:r>
            <w:r>
              <w:rPr>
                <w:rFonts w:ascii="Times New Roman" w:eastAsia="宋体" w:hAnsi="Times New Roman" w:cs="宋体" w:hint="eastAsia"/>
                <w:sz w:val="21"/>
                <w:szCs w:val="21"/>
              </w:rPr>
              <w:t>.</w:t>
            </w:r>
            <w:r>
              <w:rPr>
                <w:rFonts w:ascii="Times New Roman" w:eastAsia="宋体" w:hAnsi="Times New Roman" w:cs="宋体"/>
                <w:sz w:val="21"/>
                <w:szCs w:val="21"/>
                <w:vertAlign w:val="superscript"/>
              </w:rPr>
              <w:t>a</w:t>
            </w:r>
            <w:r>
              <w:rPr>
                <w:rFonts w:ascii="Times New Roman" w:eastAsia="宋体" w:hAnsi="Times New Roman" w:cs="宋体" w:hint="eastAsia"/>
                <w:sz w:val="21"/>
                <w:szCs w:val="21"/>
              </w:rPr>
              <w:t>马氏体型不锈钢材料及制品不检测铬指标；</w:t>
            </w:r>
          </w:p>
          <w:p w:rsidR="00BA3F4E" w:rsidRDefault="00BA3F4E" w:rsidP="00E60E75">
            <w:pPr>
              <w:pStyle w:val="Style67"/>
              <w:adjustRightInd w:val="0"/>
              <w:snapToGrid w:val="0"/>
              <w:spacing w:line="240" w:lineRule="auto"/>
              <w:ind w:firstLineChars="0" w:firstLine="0"/>
              <w:textAlignment w:val="center"/>
              <w:rPr>
                <w:rFonts w:ascii="Times New Roman" w:eastAsia="宋体" w:hAnsi="Times New Roman" w:cs="Times New Roman"/>
                <w:sz w:val="21"/>
                <w:szCs w:val="21"/>
              </w:rPr>
            </w:pPr>
            <w:r>
              <w:rPr>
                <w:rFonts w:ascii="Times New Roman" w:eastAsia="宋体" w:hAnsi="Times New Roman" w:cs="宋体"/>
                <w:sz w:val="21"/>
                <w:szCs w:val="21"/>
              </w:rPr>
              <w:t>3</w:t>
            </w:r>
            <w:r>
              <w:rPr>
                <w:rFonts w:ascii="Times New Roman" w:eastAsia="宋体" w:hAnsi="Times New Roman" w:cs="宋体" w:hint="eastAsia"/>
                <w:sz w:val="21"/>
                <w:szCs w:val="21"/>
              </w:rPr>
              <w:t>.</w:t>
            </w:r>
            <w:r>
              <w:rPr>
                <w:rFonts w:ascii="Times New Roman" w:eastAsia="宋体" w:hAnsi="Times New Roman" w:cs="宋体"/>
                <w:sz w:val="21"/>
                <w:szCs w:val="21"/>
                <w:vertAlign w:val="superscript"/>
              </w:rPr>
              <w:t>b</w:t>
            </w:r>
            <w:r>
              <w:rPr>
                <w:rFonts w:ascii="Times New Roman" w:eastAsia="宋体" w:hAnsi="Times New Roman" w:cs="宋体" w:hint="eastAsia"/>
                <w:sz w:val="21"/>
                <w:szCs w:val="21"/>
              </w:rPr>
              <w:t>不包括第</w:t>
            </w:r>
            <w:r>
              <w:rPr>
                <w:rFonts w:ascii="Times New Roman" w:eastAsia="宋体" w:hAnsi="Times New Roman" w:cs="宋体"/>
                <w:sz w:val="21"/>
                <w:szCs w:val="21"/>
              </w:rPr>
              <w:t>19.11.4</w:t>
            </w:r>
            <w:r>
              <w:rPr>
                <w:rFonts w:ascii="Times New Roman" w:eastAsia="宋体" w:hAnsi="Times New Roman" w:cs="宋体" w:hint="eastAsia"/>
                <w:sz w:val="21"/>
                <w:szCs w:val="21"/>
              </w:rPr>
              <w:t>条试验；</w:t>
            </w:r>
          </w:p>
          <w:p w:rsidR="00BA3F4E" w:rsidRDefault="00BA3F4E" w:rsidP="00E60E75">
            <w:pPr>
              <w:adjustRightInd w:val="0"/>
              <w:snapToGrid w:val="0"/>
              <w:spacing w:line="340" w:lineRule="exact"/>
              <w:jc w:val="left"/>
              <w:rPr>
                <w:rFonts w:cs="宋体"/>
              </w:rPr>
            </w:pPr>
            <w:r>
              <w:rPr>
                <w:rFonts w:cs="宋体"/>
              </w:rPr>
              <w:t>4</w:t>
            </w:r>
            <w:r>
              <w:rPr>
                <w:rFonts w:cs="宋体" w:hint="eastAsia"/>
              </w:rPr>
              <w:t>.</w:t>
            </w:r>
            <w:r>
              <w:rPr>
                <w:rFonts w:cs="宋体"/>
                <w:vertAlign w:val="superscript"/>
              </w:rPr>
              <w:t>c</w:t>
            </w:r>
            <w:r>
              <w:rPr>
                <w:rFonts w:cs="宋体" w:hint="eastAsia"/>
              </w:rPr>
              <w:t>不包括第</w:t>
            </w:r>
            <w:r>
              <w:rPr>
                <w:rFonts w:cs="宋体"/>
              </w:rPr>
              <w:t>22.46</w:t>
            </w:r>
            <w:r>
              <w:rPr>
                <w:rFonts w:cs="宋体" w:hint="eastAsia"/>
              </w:rPr>
              <w:t>条试验。</w:t>
            </w:r>
          </w:p>
        </w:tc>
      </w:tr>
    </w:tbl>
    <w:p w:rsidR="00B00A02" w:rsidRDefault="00094077">
      <w:pPr>
        <w:adjustRightInd w:val="0"/>
        <w:snapToGrid w:val="0"/>
        <w:spacing w:line="440" w:lineRule="exact"/>
        <w:ind w:firstLineChars="200" w:firstLine="420"/>
        <w:rPr>
          <w:color w:val="000000"/>
        </w:rPr>
      </w:pPr>
      <w:bookmarkStart w:id="1" w:name="_Hlk40347690"/>
      <w:bookmarkEnd w:id="0"/>
      <w:r>
        <w:rPr>
          <w:rFonts w:hint="eastAsia"/>
          <w:color w:val="000000"/>
        </w:rPr>
        <w:t>执行企业标准、团体标准、地方标准的产品，检验项目参照上述内容执行。</w:t>
      </w:r>
      <w:bookmarkEnd w:id="1"/>
    </w:p>
    <w:p w:rsidR="00B00A02" w:rsidRDefault="00094077">
      <w:pPr>
        <w:snapToGrid w:val="0"/>
        <w:spacing w:line="440" w:lineRule="exact"/>
        <w:ind w:firstLineChars="171" w:firstLine="359"/>
        <w:rPr>
          <w:rFonts w:cs="宋体"/>
          <w:color w:val="000000"/>
        </w:rPr>
      </w:pPr>
      <w:r>
        <w:rPr>
          <w:rFonts w:cs="宋体" w:hint="eastAsia"/>
          <w:color w:val="000000"/>
        </w:rPr>
        <w:t>凡是注日期的文件，其随后所有的修改单（不包括勘误的内容）或修订版不适用于本细则。凡是不注日期的文件，其最新版本适用于本细则。</w:t>
      </w:r>
    </w:p>
    <w:p w:rsidR="00E60E75" w:rsidRDefault="00E60E75">
      <w:pPr>
        <w:snapToGrid w:val="0"/>
        <w:spacing w:line="440" w:lineRule="exact"/>
        <w:ind w:firstLineChars="171" w:firstLine="359"/>
        <w:rPr>
          <w:rFonts w:cs="宋体"/>
          <w:color w:val="000000"/>
        </w:rPr>
      </w:pPr>
    </w:p>
    <w:p w:rsidR="00B00A02" w:rsidRDefault="00094077" w:rsidP="000E6F29">
      <w:pPr>
        <w:snapToGrid w:val="0"/>
        <w:spacing w:beforeLines="50" w:line="440" w:lineRule="exact"/>
        <w:rPr>
          <w:rFonts w:eastAsia="黑体"/>
          <w:color w:val="000000"/>
        </w:rPr>
      </w:pPr>
      <w:r>
        <w:rPr>
          <w:rFonts w:eastAsia="黑体" w:cs="黑体"/>
          <w:color w:val="000000"/>
        </w:rPr>
        <w:t xml:space="preserve">3 </w:t>
      </w:r>
      <w:r>
        <w:rPr>
          <w:rFonts w:eastAsia="黑体" w:cs="黑体" w:hint="eastAsia"/>
          <w:color w:val="000000"/>
        </w:rPr>
        <w:t>判定规则</w:t>
      </w:r>
    </w:p>
    <w:p w:rsidR="00B00A02" w:rsidRDefault="00094077">
      <w:pPr>
        <w:snapToGrid w:val="0"/>
        <w:spacing w:line="440" w:lineRule="exact"/>
        <w:rPr>
          <w:color w:val="000000"/>
        </w:rPr>
      </w:pPr>
      <w:r>
        <w:rPr>
          <w:rFonts w:cs="宋体"/>
          <w:color w:val="000000"/>
        </w:rPr>
        <w:t>3.1</w:t>
      </w:r>
      <w:r>
        <w:rPr>
          <w:rFonts w:cs="宋体" w:hint="eastAsia"/>
          <w:color w:val="000000"/>
        </w:rPr>
        <w:t>依据标准</w:t>
      </w:r>
    </w:p>
    <w:p w:rsidR="00B00A02" w:rsidRDefault="00094077">
      <w:pPr>
        <w:snapToGrid w:val="0"/>
        <w:spacing w:line="440" w:lineRule="exact"/>
        <w:ind w:firstLineChars="171" w:firstLine="359"/>
      </w:pPr>
      <w:r>
        <w:rPr>
          <w:rFonts w:cs="宋体"/>
        </w:rPr>
        <w:t>GB 16798-1997</w:t>
      </w:r>
      <w:r w:rsidR="00E60E75">
        <w:rPr>
          <w:rFonts w:cs="宋体" w:hint="eastAsia"/>
        </w:rPr>
        <w:t xml:space="preserve"> </w:t>
      </w:r>
      <w:r w:rsidR="00E60E75">
        <w:rPr>
          <w:rFonts w:cs="宋体" w:hint="eastAsia"/>
        </w:rPr>
        <w:t>食品机械安全卫生</w:t>
      </w:r>
    </w:p>
    <w:p w:rsidR="00B00A02" w:rsidRDefault="00094077">
      <w:pPr>
        <w:spacing w:line="440" w:lineRule="exact"/>
        <w:ind w:firstLineChars="160" w:firstLine="336"/>
      </w:pPr>
      <w:r>
        <w:rPr>
          <w:rFonts w:cs="宋体"/>
        </w:rPr>
        <w:t>GB 4806.9-2016</w:t>
      </w:r>
      <w:r w:rsidR="00E60E75">
        <w:rPr>
          <w:rFonts w:cs="宋体" w:hint="eastAsia"/>
        </w:rPr>
        <w:t xml:space="preserve"> </w:t>
      </w:r>
      <w:r>
        <w:rPr>
          <w:rFonts w:cs="宋体" w:hint="eastAsia"/>
        </w:rPr>
        <w:t>食品安全国家标准</w:t>
      </w:r>
      <w:r>
        <w:rPr>
          <w:rFonts w:cs="宋体"/>
        </w:rPr>
        <w:t xml:space="preserve"> </w:t>
      </w:r>
      <w:r w:rsidR="00E60E75">
        <w:rPr>
          <w:rFonts w:cs="宋体" w:hint="eastAsia"/>
        </w:rPr>
        <w:t>食品接触用金属材料及制品</w:t>
      </w:r>
    </w:p>
    <w:p w:rsidR="00B00A02" w:rsidRDefault="00094077">
      <w:pPr>
        <w:snapToGrid w:val="0"/>
        <w:spacing w:line="440" w:lineRule="exact"/>
        <w:ind w:firstLineChars="171" w:firstLine="359"/>
        <w:rPr>
          <w:kern w:val="0"/>
        </w:rPr>
      </w:pPr>
      <w:r>
        <w:rPr>
          <w:rFonts w:cs="宋体"/>
          <w:kern w:val="0"/>
        </w:rPr>
        <w:t>GB 4706.1-2005</w:t>
      </w:r>
      <w:r w:rsidR="00E60E75">
        <w:rPr>
          <w:rFonts w:cs="宋体" w:hint="eastAsia"/>
          <w:kern w:val="0"/>
        </w:rPr>
        <w:t xml:space="preserve"> </w:t>
      </w:r>
      <w:r>
        <w:rPr>
          <w:rFonts w:cs="宋体" w:hint="eastAsia"/>
          <w:kern w:val="0"/>
        </w:rPr>
        <w:t>家用和类似用途电器的安全第</w:t>
      </w:r>
      <w:r>
        <w:rPr>
          <w:rFonts w:cs="宋体"/>
          <w:kern w:val="0"/>
        </w:rPr>
        <w:t>1</w:t>
      </w:r>
      <w:r w:rsidR="00E60E75">
        <w:rPr>
          <w:rFonts w:cs="宋体" w:hint="eastAsia"/>
          <w:kern w:val="0"/>
        </w:rPr>
        <w:t>部分：通用要求</w:t>
      </w:r>
    </w:p>
    <w:p w:rsidR="00B00A02" w:rsidRDefault="00094077">
      <w:pPr>
        <w:snapToGrid w:val="0"/>
        <w:spacing w:line="440" w:lineRule="exact"/>
        <w:ind w:firstLineChars="171" w:firstLine="359"/>
      </w:pPr>
      <w:r>
        <w:rPr>
          <w:rFonts w:cs="宋体"/>
        </w:rPr>
        <w:t>GB 4706.38-2008</w:t>
      </w:r>
      <w:r w:rsidR="00E60E75">
        <w:rPr>
          <w:rFonts w:cs="宋体" w:hint="eastAsia"/>
        </w:rPr>
        <w:t xml:space="preserve"> </w:t>
      </w:r>
      <w:r>
        <w:rPr>
          <w:rFonts w:cs="宋体" w:hint="eastAsia"/>
        </w:rPr>
        <w:t>家用和类似用途电器的安全</w:t>
      </w:r>
      <w:r>
        <w:rPr>
          <w:rFonts w:cs="宋体"/>
        </w:rPr>
        <w:t xml:space="preserve"> </w:t>
      </w:r>
      <w:r w:rsidR="00E60E75">
        <w:rPr>
          <w:rFonts w:cs="宋体" w:hint="eastAsia"/>
        </w:rPr>
        <w:t>商用电动饮食加工机械的特殊要求</w:t>
      </w:r>
    </w:p>
    <w:p w:rsidR="00B00A02" w:rsidRDefault="00094077">
      <w:pPr>
        <w:snapToGrid w:val="0"/>
        <w:spacing w:line="440" w:lineRule="exact"/>
        <w:ind w:firstLineChars="171" w:firstLine="359"/>
      </w:pPr>
      <w:r>
        <w:rPr>
          <w:rFonts w:cs="宋体" w:hint="eastAsia"/>
        </w:rPr>
        <w:t>现行有效的企业标准、团体标准、地方标准及产品明示质量要求</w:t>
      </w:r>
    </w:p>
    <w:p w:rsidR="00B00A02" w:rsidRDefault="00094077">
      <w:pPr>
        <w:snapToGrid w:val="0"/>
        <w:spacing w:line="440" w:lineRule="exact"/>
        <w:rPr>
          <w:color w:val="000000"/>
        </w:rPr>
      </w:pPr>
      <w:r>
        <w:rPr>
          <w:rFonts w:cs="宋体"/>
          <w:color w:val="000000"/>
        </w:rPr>
        <w:t>3.2</w:t>
      </w:r>
      <w:r>
        <w:rPr>
          <w:rFonts w:cs="宋体" w:hint="eastAsia"/>
          <w:color w:val="000000"/>
        </w:rPr>
        <w:t>判定原则</w:t>
      </w:r>
    </w:p>
    <w:p w:rsidR="00B00A02" w:rsidRDefault="00094077">
      <w:pPr>
        <w:snapToGrid w:val="0"/>
        <w:spacing w:line="440" w:lineRule="exact"/>
        <w:ind w:firstLineChars="200" w:firstLine="420"/>
        <w:rPr>
          <w:color w:val="000000"/>
        </w:rPr>
      </w:pPr>
      <w:r>
        <w:rPr>
          <w:rFonts w:cs="宋体" w:hint="eastAsia"/>
          <w:color w:val="000000"/>
        </w:rPr>
        <w:t>经检验，检验项目全部合格，判定为被抽查产品合格；检验项目中任一项或一项以上不合格，判定为被抽查产品不合格。</w:t>
      </w:r>
    </w:p>
    <w:p w:rsidR="00B00A02" w:rsidRDefault="00094077">
      <w:pPr>
        <w:snapToGrid w:val="0"/>
        <w:spacing w:line="440" w:lineRule="exact"/>
        <w:ind w:firstLineChars="199" w:firstLine="418"/>
        <w:rPr>
          <w:color w:val="000000"/>
        </w:rPr>
      </w:pPr>
      <w:r>
        <w:rPr>
          <w:rFonts w:cs="宋体" w:hint="eastAsia"/>
          <w:color w:val="000000"/>
        </w:rPr>
        <w:t>若被检产品明示的质量要求高于本细则中检验项目依据的标准要求时，应按被检产品明示的质量要求判定。</w:t>
      </w:r>
    </w:p>
    <w:p w:rsidR="00B00A02" w:rsidRDefault="00094077">
      <w:pPr>
        <w:snapToGrid w:val="0"/>
        <w:spacing w:line="440" w:lineRule="exact"/>
        <w:ind w:firstLineChars="199" w:firstLine="418"/>
        <w:rPr>
          <w:color w:val="000000"/>
        </w:rPr>
      </w:pPr>
      <w:r>
        <w:rPr>
          <w:rFonts w:cs="宋体" w:hint="eastAsia"/>
          <w:color w:val="000000"/>
        </w:rPr>
        <w:t>若被检产品明示的质量要求低于本细则中检验项目依据的强制性标准要求时，应按照强制性标准要求判定。</w:t>
      </w:r>
    </w:p>
    <w:p w:rsidR="00B00A02" w:rsidRDefault="00094077">
      <w:pPr>
        <w:snapToGrid w:val="0"/>
        <w:spacing w:line="440" w:lineRule="exact"/>
        <w:ind w:firstLineChars="199" w:firstLine="418"/>
        <w:rPr>
          <w:color w:val="000000"/>
        </w:rPr>
      </w:pPr>
      <w:r>
        <w:rPr>
          <w:rFonts w:cs="宋体" w:hint="eastAsia"/>
          <w:color w:val="000000"/>
        </w:rPr>
        <w:t>若被检产品明示的质量要求低于或包含本细则中检验项目依据的推荐性标准要求时，应以被检</w:t>
      </w:r>
      <w:r>
        <w:rPr>
          <w:rFonts w:cs="宋体" w:hint="eastAsia"/>
          <w:color w:val="000000"/>
        </w:rPr>
        <w:lastRenderedPageBreak/>
        <w:t>产品明示的质量要求判定。</w:t>
      </w:r>
    </w:p>
    <w:p w:rsidR="00B00A02" w:rsidRDefault="00094077">
      <w:pPr>
        <w:snapToGrid w:val="0"/>
        <w:spacing w:line="440" w:lineRule="exact"/>
        <w:ind w:firstLineChars="199" w:firstLine="418"/>
        <w:rPr>
          <w:color w:val="000000"/>
        </w:rPr>
      </w:pPr>
      <w:r>
        <w:rPr>
          <w:rFonts w:cs="宋体" w:hint="eastAsia"/>
          <w:color w:val="000000"/>
        </w:rPr>
        <w:t>若被检产品明示的质量要求缺少本细则中检验项目依据的强制性标准要求时，应按照强制性标准要求判定。</w:t>
      </w:r>
    </w:p>
    <w:p w:rsidR="00B00A02" w:rsidRDefault="00094077">
      <w:pPr>
        <w:snapToGrid w:val="0"/>
        <w:spacing w:line="440" w:lineRule="exact"/>
        <w:ind w:firstLineChars="199" w:firstLine="418"/>
        <w:rPr>
          <w:color w:val="000000"/>
        </w:rPr>
      </w:pPr>
      <w:r>
        <w:rPr>
          <w:rFonts w:cs="宋体" w:hint="eastAsia"/>
          <w:color w:val="000000"/>
        </w:rPr>
        <w:t>若被检产品明示的质量要求缺少本细则中检验项目依据的推荐性标准要求时，该项目不参与判定。</w:t>
      </w:r>
    </w:p>
    <w:sectPr w:rsidR="00B00A02" w:rsidSect="00DE52A3">
      <w:headerReference w:type="default" r:id="rId7"/>
      <w:footerReference w:type="default" r:id="rId8"/>
      <w:pgSz w:w="11906" w:h="16838"/>
      <w:pgMar w:top="1985" w:right="1474" w:bottom="1644" w:left="1474" w:header="851" w:footer="119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5350A" w:rsidRDefault="0025350A">
      <w:r>
        <w:separator/>
      </w:r>
    </w:p>
  </w:endnote>
  <w:endnote w:type="continuationSeparator" w:id="0">
    <w:p w:rsidR="0025350A" w:rsidRDefault="002535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A02" w:rsidRDefault="007408F6">
    <w:pPr>
      <w:pStyle w:val="a5"/>
      <w:jc w:val="center"/>
      <w:rPr>
        <w:rFonts w:ascii="宋体" w:cs="宋体"/>
        <w:sz w:val="21"/>
        <w:szCs w:val="21"/>
      </w:rPr>
    </w:pPr>
    <w:r>
      <w:rPr>
        <w:rFonts w:ascii="宋体" w:hAnsi="宋体" w:cs="宋体"/>
        <w:sz w:val="21"/>
        <w:szCs w:val="21"/>
        <w:lang w:val="zh-CN"/>
      </w:rPr>
      <w:fldChar w:fldCharType="begin"/>
    </w:r>
    <w:r w:rsidR="00094077">
      <w:rPr>
        <w:rFonts w:ascii="宋体" w:hAnsi="宋体" w:cs="宋体"/>
        <w:sz w:val="21"/>
        <w:szCs w:val="21"/>
        <w:lang w:val="zh-CN"/>
      </w:rPr>
      <w:instrText xml:space="preserve"> PAGE   \* MERGEFORMAT </w:instrText>
    </w:r>
    <w:r>
      <w:rPr>
        <w:rFonts w:ascii="宋体" w:hAnsi="宋体" w:cs="宋体"/>
        <w:sz w:val="21"/>
        <w:szCs w:val="21"/>
        <w:lang w:val="zh-CN"/>
      </w:rPr>
      <w:fldChar w:fldCharType="separate"/>
    </w:r>
    <w:r w:rsidR="000E6F29" w:rsidRPr="000E6F29">
      <w:rPr>
        <w:rFonts w:ascii="宋体" w:hAnsi="宋体" w:cs="宋体"/>
        <w:noProof/>
        <w:sz w:val="21"/>
        <w:szCs w:val="21"/>
        <w:lang w:val="en-US"/>
      </w:rPr>
      <w:t>1</w:t>
    </w:r>
    <w:r>
      <w:rPr>
        <w:rFonts w:ascii="宋体" w:hAnsi="宋体" w:cs="宋体"/>
        <w:sz w:val="21"/>
        <w:szCs w:val="21"/>
        <w:lang w:val="zh-CN"/>
      </w:rPr>
      <w:fldChar w:fldCharType="end"/>
    </w:r>
  </w:p>
  <w:p w:rsidR="00B00A02" w:rsidRDefault="00B00A02">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5350A" w:rsidRDefault="0025350A">
      <w:r>
        <w:separator/>
      </w:r>
    </w:p>
  </w:footnote>
  <w:footnote w:type="continuationSeparator" w:id="0">
    <w:p w:rsidR="0025350A" w:rsidRDefault="0025350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0A02" w:rsidRDefault="00B00A02">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42073"/>
    <w:rsid w:val="00044395"/>
    <w:rsid w:val="00051A44"/>
    <w:rsid w:val="00067341"/>
    <w:rsid w:val="00075F11"/>
    <w:rsid w:val="00081CBD"/>
    <w:rsid w:val="00094077"/>
    <w:rsid w:val="000976DE"/>
    <w:rsid w:val="000B4710"/>
    <w:rsid w:val="000D3400"/>
    <w:rsid w:val="000D5D4E"/>
    <w:rsid w:val="000E6F29"/>
    <w:rsid w:val="000F03DF"/>
    <w:rsid w:val="000F3729"/>
    <w:rsid w:val="00145507"/>
    <w:rsid w:val="0015727A"/>
    <w:rsid w:val="00164FF8"/>
    <w:rsid w:val="001710C3"/>
    <w:rsid w:val="00172A27"/>
    <w:rsid w:val="001809DD"/>
    <w:rsid w:val="00194335"/>
    <w:rsid w:val="001B6212"/>
    <w:rsid w:val="001C1BB2"/>
    <w:rsid w:val="001E2620"/>
    <w:rsid w:val="001E5FEE"/>
    <w:rsid w:val="002209DD"/>
    <w:rsid w:val="002301B8"/>
    <w:rsid w:val="00235A62"/>
    <w:rsid w:val="0025350A"/>
    <w:rsid w:val="00253624"/>
    <w:rsid w:val="002619B0"/>
    <w:rsid w:val="002623DD"/>
    <w:rsid w:val="0027151F"/>
    <w:rsid w:val="002A5458"/>
    <w:rsid w:val="002B5408"/>
    <w:rsid w:val="002D3385"/>
    <w:rsid w:val="002D4076"/>
    <w:rsid w:val="002D7F8A"/>
    <w:rsid w:val="002E0D1D"/>
    <w:rsid w:val="002E792F"/>
    <w:rsid w:val="003203A3"/>
    <w:rsid w:val="0034769B"/>
    <w:rsid w:val="00357AC7"/>
    <w:rsid w:val="003640ED"/>
    <w:rsid w:val="003C388C"/>
    <w:rsid w:val="003E61BF"/>
    <w:rsid w:val="003F553F"/>
    <w:rsid w:val="004206DA"/>
    <w:rsid w:val="004437D9"/>
    <w:rsid w:val="00445E86"/>
    <w:rsid w:val="0046458B"/>
    <w:rsid w:val="00474E04"/>
    <w:rsid w:val="004A64B5"/>
    <w:rsid w:val="004C761F"/>
    <w:rsid w:val="004D0C5A"/>
    <w:rsid w:val="004E1396"/>
    <w:rsid w:val="004F555A"/>
    <w:rsid w:val="0051162F"/>
    <w:rsid w:val="00541BF7"/>
    <w:rsid w:val="00563EBC"/>
    <w:rsid w:val="00597FA2"/>
    <w:rsid w:val="005B0B4F"/>
    <w:rsid w:val="005F353F"/>
    <w:rsid w:val="006056EB"/>
    <w:rsid w:val="0061086F"/>
    <w:rsid w:val="00662229"/>
    <w:rsid w:val="006713D6"/>
    <w:rsid w:val="00692B5B"/>
    <w:rsid w:val="00693B8F"/>
    <w:rsid w:val="006971BF"/>
    <w:rsid w:val="006A4B8F"/>
    <w:rsid w:val="006F0971"/>
    <w:rsid w:val="00715923"/>
    <w:rsid w:val="0072334C"/>
    <w:rsid w:val="007235B4"/>
    <w:rsid w:val="007408F6"/>
    <w:rsid w:val="007652A4"/>
    <w:rsid w:val="007A39F0"/>
    <w:rsid w:val="007B5BD5"/>
    <w:rsid w:val="007C60F1"/>
    <w:rsid w:val="007E1E99"/>
    <w:rsid w:val="007E6900"/>
    <w:rsid w:val="007F047E"/>
    <w:rsid w:val="00822D40"/>
    <w:rsid w:val="008839CD"/>
    <w:rsid w:val="00895BEA"/>
    <w:rsid w:val="008A3497"/>
    <w:rsid w:val="008B2694"/>
    <w:rsid w:val="00902779"/>
    <w:rsid w:val="009100B4"/>
    <w:rsid w:val="00917A54"/>
    <w:rsid w:val="00990873"/>
    <w:rsid w:val="009A6948"/>
    <w:rsid w:val="00A43553"/>
    <w:rsid w:val="00A52698"/>
    <w:rsid w:val="00A714C4"/>
    <w:rsid w:val="00A81A11"/>
    <w:rsid w:val="00AB406F"/>
    <w:rsid w:val="00AB5364"/>
    <w:rsid w:val="00AD1F0D"/>
    <w:rsid w:val="00B00A02"/>
    <w:rsid w:val="00B11BDC"/>
    <w:rsid w:val="00B21814"/>
    <w:rsid w:val="00B501D0"/>
    <w:rsid w:val="00B71C88"/>
    <w:rsid w:val="00B80796"/>
    <w:rsid w:val="00B90291"/>
    <w:rsid w:val="00BA3F4E"/>
    <w:rsid w:val="00BA571D"/>
    <w:rsid w:val="00BA612B"/>
    <w:rsid w:val="00BB6A5D"/>
    <w:rsid w:val="00BD1FD8"/>
    <w:rsid w:val="00C116DD"/>
    <w:rsid w:val="00C26074"/>
    <w:rsid w:val="00C61942"/>
    <w:rsid w:val="00C83B0A"/>
    <w:rsid w:val="00C94B32"/>
    <w:rsid w:val="00CA078C"/>
    <w:rsid w:val="00CE1E0C"/>
    <w:rsid w:val="00CE277E"/>
    <w:rsid w:val="00D02FE3"/>
    <w:rsid w:val="00D1749D"/>
    <w:rsid w:val="00D56867"/>
    <w:rsid w:val="00DE52A3"/>
    <w:rsid w:val="00DE59CE"/>
    <w:rsid w:val="00E02A7F"/>
    <w:rsid w:val="00E07880"/>
    <w:rsid w:val="00E207FA"/>
    <w:rsid w:val="00E60E75"/>
    <w:rsid w:val="00E72135"/>
    <w:rsid w:val="00E722A0"/>
    <w:rsid w:val="00E75D62"/>
    <w:rsid w:val="00E76709"/>
    <w:rsid w:val="00E76F36"/>
    <w:rsid w:val="00E82621"/>
    <w:rsid w:val="00ED4B24"/>
    <w:rsid w:val="00F110BB"/>
    <w:rsid w:val="00F17854"/>
    <w:rsid w:val="00F36E11"/>
    <w:rsid w:val="00F61C45"/>
    <w:rsid w:val="00F77C9A"/>
    <w:rsid w:val="00F824D9"/>
    <w:rsid w:val="00F954E2"/>
    <w:rsid w:val="00FA2CA5"/>
    <w:rsid w:val="00FB576C"/>
    <w:rsid w:val="00FD2AA6"/>
    <w:rsid w:val="00FD6AFF"/>
    <w:rsid w:val="00FE7E8A"/>
    <w:rsid w:val="26497204"/>
    <w:rsid w:val="2AEF6C2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qFormat="1"/>
    <w:lsdException w:name="caption" w:locked="1" w:uiPriority="0" w:qFormat="1"/>
    <w:lsdException w:name="page number" w:semiHidden="0" w:unhideWhenUsed="0"/>
    <w:lsdException w:name="Title" w:locked="1" w:semiHidden="0" w:uiPriority="0" w:unhideWhenUsed="0" w:qFormat="1"/>
    <w:lsdException w:name="Default Paragraph Font" w:uiPriority="1"/>
    <w:lsdException w:name="Body Text Indent"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Balloon Text" w:unhideWhenUsed="0"/>
    <w:lsdException w:name="Table Grid" w:locked="1" w:uiPriority="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52A3"/>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rsid w:val="00DE52A3"/>
    <w:pPr>
      <w:ind w:firstLineChars="200" w:firstLine="600"/>
    </w:pPr>
    <w:rPr>
      <w:rFonts w:eastAsia="仿宋_GB2312"/>
      <w:sz w:val="24"/>
      <w:szCs w:val="24"/>
      <w:lang/>
    </w:rPr>
  </w:style>
  <w:style w:type="paragraph" w:styleId="a4">
    <w:name w:val="Balloon Text"/>
    <w:basedOn w:val="a"/>
    <w:link w:val="Char0"/>
    <w:uiPriority w:val="99"/>
    <w:semiHidden/>
    <w:rsid w:val="00DE52A3"/>
    <w:rPr>
      <w:sz w:val="18"/>
      <w:szCs w:val="18"/>
      <w:lang/>
    </w:rPr>
  </w:style>
  <w:style w:type="paragraph" w:styleId="a5">
    <w:name w:val="footer"/>
    <w:basedOn w:val="a"/>
    <w:link w:val="Char1"/>
    <w:uiPriority w:val="99"/>
    <w:qFormat/>
    <w:rsid w:val="00DE52A3"/>
    <w:pPr>
      <w:tabs>
        <w:tab w:val="center" w:pos="4153"/>
        <w:tab w:val="right" w:pos="8306"/>
      </w:tabs>
      <w:snapToGrid w:val="0"/>
      <w:jc w:val="left"/>
    </w:pPr>
    <w:rPr>
      <w:sz w:val="18"/>
      <w:szCs w:val="18"/>
      <w:lang/>
    </w:rPr>
  </w:style>
  <w:style w:type="paragraph" w:styleId="a6">
    <w:name w:val="header"/>
    <w:basedOn w:val="a"/>
    <w:link w:val="Char2"/>
    <w:uiPriority w:val="99"/>
    <w:rsid w:val="00DE52A3"/>
    <w:pPr>
      <w:pBdr>
        <w:bottom w:val="single" w:sz="6" w:space="1" w:color="auto"/>
      </w:pBdr>
      <w:tabs>
        <w:tab w:val="center" w:pos="4153"/>
        <w:tab w:val="right" w:pos="8306"/>
      </w:tabs>
      <w:snapToGrid w:val="0"/>
      <w:jc w:val="center"/>
    </w:pPr>
    <w:rPr>
      <w:sz w:val="18"/>
      <w:szCs w:val="18"/>
      <w:lang/>
    </w:rPr>
  </w:style>
  <w:style w:type="character" w:styleId="a7">
    <w:name w:val="page number"/>
    <w:basedOn w:val="a0"/>
    <w:uiPriority w:val="99"/>
    <w:rsid w:val="00DE52A3"/>
  </w:style>
  <w:style w:type="character" w:customStyle="1" w:styleId="Char1">
    <w:name w:val="页脚 Char"/>
    <w:link w:val="a5"/>
    <w:uiPriority w:val="99"/>
    <w:locked/>
    <w:rsid w:val="00DE52A3"/>
    <w:rPr>
      <w:kern w:val="2"/>
      <w:sz w:val="18"/>
      <w:szCs w:val="18"/>
    </w:rPr>
  </w:style>
  <w:style w:type="character" w:customStyle="1" w:styleId="Char2">
    <w:name w:val="页眉 Char"/>
    <w:link w:val="a6"/>
    <w:uiPriority w:val="99"/>
    <w:semiHidden/>
    <w:locked/>
    <w:rsid w:val="00DE52A3"/>
    <w:rPr>
      <w:kern w:val="2"/>
      <w:sz w:val="18"/>
      <w:szCs w:val="18"/>
    </w:rPr>
  </w:style>
  <w:style w:type="paragraph" w:customStyle="1" w:styleId="1">
    <w:name w:val="列出段落1"/>
    <w:basedOn w:val="a"/>
    <w:uiPriority w:val="99"/>
    <w:rsid w:val="00DE52A3"/>
    <w:pPr>
      <w:ind w:firstLineChars="200" w:firstLine="420"/>
    </w:pPr>
    <w:rPr>
      <w:rFonts w:ascii="Calibri" w:hAnsi="Calibri" w:cs="Calibri"/>
    </w:rPr>
  </w:style>
  <w:style w:type="character" w:customStyle="1" w:styleId="FooterChar1">
    <w:name w:val="Footer Char1"/>
    <w:uiPriority w:val="99"/>
    <w:semiHidden/>
    <w:rsid w:val="00DE52A3"/>
    <w:rPr>
      <w:sz w:val="18"/>
      <w:szCs w:val="18"/>
    </w:rPr>
  </w:style>
  <w:style w:type="character" w:customStyle="1" w:styleId="HeaderChar1">
    <w:name w:val="Header Char1"/>
    <w:uiPriority w:val="99"/>
    <w:semiHidden/>
    <w:rsid w:val="00DE52A3"/>
    <w:rPr>
      <w:sz w:val="18"/>
      <w:szCs w:val="18"/>
    </w:rPr>
  </w:style>
  <w:style w:type="paragraph" w:customStyle="1" w:styleId="Style67">
    <w:name w:val="_Style 67"/>
    <w:basedOn w:val="a"/>
    <w:next w:val="a"/>
    <w:uiPriority w:val="99"/>
    <w:rsid w:val="00DE52A3"/>
    <w:pPr>
      <w:widowControl/>
      <w:spacing w:line="360" w:lineRule="auto"/>
      <w:ind w:firstLineChars="200" w:firstLine="420"/>
      <w:jc w:val="left"/>
    </w:pPr>
    <w:rPr>
      <w:rFonts w:ascii="Calibri" w:eastAsia="微软雅黑" w:hAnsi="Calibri" w:cs="Calibri"/>
      <w:sz w:val="24"/>
      <w:szCs w:val="24"/>
    </w:rPr>
  </w:style>
  <w:style w:type="character" w:customStyle="1" w:styleId="Char">
    <w:name w:val="正文文本缩进 Char"/>
    <w:link w:val="a3"/>
    <w:uiPriority w:val="99"/>
    <w:locked/>
    <w:rsid w:val="00DE52A3"/>
    <w:rPr>
      <w:rFonts w:eastAsia="仿宋_GB2312"/>
      <w:kern w:val="2"/>
      <w:sz w:val="24"/>
      <w:szCs w:val="24"/>
    </w:rPr>
  </w:style>
  <w:style w:type="character" w:customStyle="1" w:styleId="BodyTextIndentChar1">
    <w:name w:val="Body Text Indent Char1"/>
    <w:uiPriority w:val="99"/>
    <w:semiHidden/>
    <w:rsid w:val="00DE52A3"/>
    <w:rPr>
      <w:szCs w:val="21"/>
    </w:rPr>
  </w:style>
  <w:style w:type="character" w:customStyle="1" w:styleId="a8">
    <w:name w:val="正文文本缩进 字符"/>
    <w:uiPriority w:val="99"/>
    <w:semiHidden/>
    <w:rsid w:val="00DE52A3"/>
    <w:rPr>
      <w:kern w:val="2"/>
      <w:sz w:val="24"/>
      <w:szCs w:val="24"/>
    </w:rPr>
  </w:style>
  <w:style w:type="character" w:customStyle="1" w:styleId="Char0">
    <w:name w:val="批注框文本 Char"/>
    <w:link w:val="a4"/>
    <w:uiPriority w:val="99"/>
    <w:semiHidden/>
    <w:locked/>
    <w:rsid w:val="00DE52A3"/>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538</Words>
  <Characters>3068</Characters>
  <Application>Microsoft Office Word</Application>
  <DocSecurity>0</DocSecurity>
  <Lines>25</Lines>
  <Paragraphs>7</Paragraphs>
  <ScaleCrop>false</ScaleCrop>
  <Company>Legend (Beijing) Limited</Company>
  <LinksUpToDate>false</LinksUpToDate>
  <CharactersWithSpaces>3599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Windows 用户</cp:lastModifiedBy>
  <cp:revision>38</cp:revision>
  <cp:lastPrinted>2019-12-05T07:53:00Z</cp:lastPrinted>
  <dcterms:created xsi:type="dcterms:W3CDTF">2019-12-18T07:49:00Z</dcterms:created>
  <dcterms:modified xsi:type="dcterms:W3CDTF">2020-06-04T09:25:00Z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ies>
</file>