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extAlignment w:val="top"/>
        <w:rPr>
          <w:rFonts w:eastAsia="仿宋"/>
          <w:sz w:val="32"/>
          <w:szCs w:val="32"/>
        </w:rPr>
      </w:pPr>
      <w:r>
        <w:rPr>
          <w:rFonts w:hint="eastAsia" w:eastAsia="仿宋"/>
          <w:sz w:val="32"/>
          <w:szCs w:val="32"/>
        </w:rPr>
        <w:t>附件1</w:t>
      </w:r>
    </w:p>
    <w:p>
      <w:pPr>
        <w:jc w:val="center"/>
        <w:textAlignment w:val="top"/>
      </w:pPr>
      <w:r>
        <w:rPr>
          <w:rFonts w:ascii="Verdana"/>
          <w:sz w:val="44"/>
        </w:rPr>
        <w:t>本次检验项目</w:t>
      </w:r>
    </w:p>
    <w:p>
      <w:pPr>
        <w:spacing w:before="4"/>
        <w:ind w:firstLine="640" w:firstLineChars="200"/>
        <w:jc w:val="left"/>
        <w:rPr>
          <w:rFonts w:eastAsia="仿宋"/>
          <w:sz w:val="32"/>
        </w:rPr>
      </w:pPr>
      <w:r>
        <w:rPr>
          <w:rFonts w:hint="eastAsia" w:ascii="仿宋_GB2312" w:hAnsi="仿宋_GB2312" w:eastAsia="仿宋_GB2312"/>
          <w:sz w:val="32"/>
        </w:rPr>
        <w:t>畜禽肉及副产品</w:t>
      </w:r>
      <w:r>
        <w:rPr>
          <w:rFonts w:hint="eastAsia" w:eastAsia="仿宋"/>
          <w:sz w:val="32"/>
        </w:rPr>
        <w:t>，</w:t>
      </w:r>
      <w:r>
        <w:rPr>
          <w:rFonts w:hint="eastAsia" w:eastAsia="仿宋"/>
          <w:sz w:val="32"/>
          <w:lang w:val="en-US" w:eastAsia="zh-CN"/>
        </w:rPr>
        <w:t>32</w:t>
      </w:r>
      <w:r>
        <w:rPr>
          <w:rFonts w:hint="eastAsia" w:eastAsia="仿宋"/>
          <w:sz w:val="32"/>
        </w:rPr>
        <w:t>批次。</w:t>
      </w:r>
    </w:p>
    <w:p>
      <w:pPr>
        <w:ind w:firstLine="640" w:firstLineChars="200"/>
        <w:rPr>
          <w:rFonts w:eastAsia="仿宋"/>
        </w:rPr>
      </w:pPr>
      <w:r>
        <w:rPr>
          <w:rFonts w:eastAsia="仿宋"/>
          <w:sz w:val="32"/>
        </w:rPr>
        <w:t>一</w:t>
      </w:r>
      <w:r>
        <w:rPr>
          <w:rFonts w:hint="eastAsia" w:eastAsia="仿宋"/>
          <w:sz w:val="32"/>
        </w:rPr>
        <w:t>、</w:t>
      </w:r>
      <w:r>
        <w:rPr>
          <w:rFonts w:eastAsia="仿宋"/>
          <w:sz w:val="32"/>
        </w:rPr>
        <w:t>抽检依据</w:t>
      </w:r>
    </w:p>
    <w:p>
      <w:pPr>
        <w:ind w:firstLine="640" w:firstLineChars="200"/>
        <w:rPr>
          <w:rFonts w:eastAsia="仿宋"/>
          <w:sz w:val="32"/>
          <w:szCs w:val="32"/>
        </w:rPr>
      </w:pPr>
      <w:r>
        <w:rPr>
          <w:rFonts w:hint="eastAsia" w:eastAsia="仿宋"/>
          <w:sz w:val="32"/>
          <w:szCs w:val="32"/>
        </w:rPr>
        <w:t>抽检依据是GB 31650-2019《食品安全国家标准 食品中兽药最大残留限量》</w:t>
      </w:r>
      <w:r>
        <w:rPr>
          <w:rFonts w:hint="eastAsia" w:eastAsia="仿宋"/>
          <w:sz w:val="32"/>
          <w:szCs w:val="32"/>
          <w:lang w:eastAsia="zh-CN"/>
        </w:rPr>
        <w:t>、农业部公告第2292号《发布在食品动物中停止使用洛美沙星、培氟沙星、氧氟沙星、诺氟沙星4种兽药的决定》、农业部公告第560号《兽药地方标准废止目录》、农业农村部公告第250号《食品动物中禁止使用的药品及其他化合物清单》、</w:t>
      </w:r>
      <w:r>
        <w:rPr>
          <w:rFonts w:hint="eastAsia" w:eastAsia="仿宋"/>
          <w:sz w:val="32"/>
          <w:szCs w:val="32"/>
        </w:rPr>
        <w:t>整顿办函〔2010〕50 号 《食品中可能违法添加的非食用物质和易滥用的食品添加剂名单（第四批）》</w:t>
      </w:r>
      <w:r>
        <w:rPr>
          <w:rFonts w:eastAsia="仿宋"/>
          <w:sz w:val="32"/>
        </w:rPr>
        <w:t>等标准及产品明示标准和指标的要求。</w:t>
      </w:r>
    </w:p>
    <w:p>
      <w:pPr>
        <w:ind w:firstLine="640" w:firstLineChars="200"/>
        <w:rPr>
          <w:rFonts w:eastAsia="仿宋"/>
        </w:rPr>
      </w:pPr>
      <w:r>
        <w:rPr>
          <w:rFonts w:eastAsia="仿宋"/>
          <w:sz w:val="32"/>
        </w:rPr>
        <w:t>二</w:t>
      </w:r>
      <w:r>
        <w:rPr>
          <w:rFonts w:hint="eastAsia" w:eastAsia="仿宋"/>
          <w:sz w:val="32"/>
        </w:rPr>
        <w:t>、</w:t>
      </w:r>
      <w:r>
        <w:rPr>
          <w:rFonts w:eastAsia="仿宋"/>
          <w:sz w:val="32"/>
        </w:rPr>
        <w:t>检验项目</w:t>
      </w:r>
    </w:p>
    <w:p>
      <w:pPr>
        <w:widowControl w:val="0"/>
        <w:wordWrap/>
        <w:adjustRightInd/>
        <w:snapToGrid/>
        <w:spacing w:line="480" w:lineRule="auto"/>
        <w:ind w:firstLine="640" w:firstLineChars="200"/>
        <w:jc w:val="left"/>
        <w:textAlignment w:val="auto"/>
        <w:rPr>
          <w:rFonts w:eastAsia="仿宋"/>
          <w:sz w:val="32"/>
          <w:szCs w:val="32"/>
        </w:rPr>
      </w:pPr>
      <w:r>
        <w:rPr>
          <w:rFonts w:hint="eastAsia" w:ascii="仿宋_GB2312" w:hAnsi="仿宋_GB2312" w:eastAsia="仿宋_GB2312"/>
          <w:sz w:val="32"/>
        </w:rPr>
        <w:t>畜禽肉及副产品</w:t>
      </w:r>
      <w:r>
        <w:rPr>
          <w:rFonts w:eastAsia="仿宋"/>
          <w:sz w:val="32"/>
          <w:szCs w:val="32"/>
        </w:rPr>
        <w:t>抽检项目</w:t>
      </w:r>
      <w:r>
        <w:rPr>
          <w:rFonts w:hint="eastAsia" w:eastAsia="仿宋"/>
          <w:sz w:val="32"/>
          <w:szCs w:val="32"/>
          <w:lang w:val="en-US" w:eastAsia="zh-CN"/>
        </w:rPr>
        <w:t>包括地塞米松、恩诺沙星、氟苯尼考、磺胺类（总量）、金刚烷胺、克伦特罗、莱克多巴胺、沙丁胺醇、氯丙嗪、氯霉素、诺氟沙星、五氯酚酸钠、氧氟沙星13</w:t>
      </w:r>
      <w:r>
        <w:rPr>
          <w:rFonts w:eastAsia="仿宋"/>
          <w:sz w:val="32"/>
          <w:szCs w:val="32"/>
        </w:rPr>
        <w:t>个指标。</w:t>
      </w:r>
    </w:p>
    <w:p>
      <w:pPr>
        <w:widowControl w:val="0"/>
        <w:wordWrap/>
        <w:adjustRightInd/>
        <w:snapToGrid/>
        <w:spacing w:line="480" w:lineRule="auto"/>
        <w:ind w:firstLine="640" w:firstLineChars="200"/>
        <w:jc w:val="left"/>
        <w:textAlignment w:val="auto"/>
        <w:rPr>
          <w:rFonts w:eastAsia="仿宋"/>
          <w:sz w:val="32"/>
          <w:szCs w:val="32"/>
        </w:rPr>
      </w:pPr>
    </w:p>
    <w:p>
      <w:pPr>
        <w:spacing w:before="4"/>
        <w:ind w:firstLine="640" w:firstLineChars="200"/>
        <w:jc w:val="left"/>
        <w:rPr>
          <w:rFonts w:eastAsia="仿宋"/>
          <w:sz w:val="32"/>
        </w:rPr>
      </w:pPr>
      <w:r>
        <w:rPr>
          <w:rFonts w:hint="eastAsia" w:ascii="仿宋_GB2312" w:hAnsi="仿宋_GB2312" w:eastAsia="仿宋_GB2312"/>
          <w:sz w:val="32"/>
          <w:lang w:val="en-US" w:eastAsia="zh-CN"/>
        </w:rPr>
        <w:t>蔬菜</w:t>
      </w:r>
      <w:r>
        <w:rPr>
          <w:rFonts w:hint="eastAsia" w:eastAsia="仿宋"/>
          <w:sz w:val="32"/>
        </w:rPr>
        <w:t>，</w:t>
      </w:r>
      <w:r>
        <w:rPr>
          <w:rFonts w:hint="eastAsia" w:eastAsia="仿宋"/>
          <w:sz w:val="32"/>
          <w:lang w:val="en-US" w:eastAsia="zh-CN"/>
        </w:rPr>
        <w:t>13</w:t>
      </w:r>
      <w:r>
        <w:rPr>
          <w:rFonts w:hint="eastAsia" w:eastAsia="仿宋"/>
          <w:sz w:val="32"/>
        </w:rPr>
        <w:t>批次。</w:t>
      </w:r>
    </w:p>
    <w:p>
      <w:pPr>
        <w:ind w:firstLine="640" w:firstLineChars="200"/>
        <w:rPr>
          <w:rFonts w:eastAsia="仿宋"/>
        </w:rPr>
      </w:pPr>
      <w:r>
        <w:rPr>
          <w:rFonts w:eastAsia="仿宋"/>
          <w:sz w:val="32"/>
        </w:rPr>
        <w:t>一</w:t>
      </w:r>
      <w:r>
        <w:rPr>
          <w:rFonts w:hint="eastAsia" w:eastAsia="仿宋"/>
          <w:sz w:val="32"/>
        </w:rPr>
        <w:t>、</w:t>
      </w:r>
      <w:r>
        <w:rPr>
          <w:rFonts w:eastAsia="仿宋"/>
          <w:sz w:val="32"/>
        </w:rPr>
        <w:t>抽检依据</w:t>
      </w:r>
    </w:p>
    <w:p>
      <w:pPr>
        <w:ind w:firstLine="640" w:firstLineChars="200"/>
        <w:rPr>
          <w:rFonts w:eastAsia="仿宋"/>
          <w:sz w:val="32"/>
          <w:szCs w:val="32"/>
        </w:rPr>
      </w:pPr>
      <w:r>
        <w:rPr>
          <w:rFonts w:hint="eastAsia" w:eastAsia="仿宋"/>
          <w:sz w:val="32"/>
          <w:szCs w:val="32"/>
        </w:rPr>
        <w:t>抽检依据是</w:t>
      </w:r>
      <w:r>
        <w:rPr>
          <w:rFonts w:hint="eastAsia" w:eastAsia="仿宋"/>
          <w:sz w:val="32"/>
          <w:szCs w:val="32"/>
          <w:lang w:eastAsia="zh-CN"/>
        </w:rPr>
        <w:t>GB 22556-2008《豆芽卫生标准》、国家食品药品监督管理总局农业部国家卫生和计划生育委员会关于豆芽生产过程中禁止使用6-苄基腺嘌呤等物质的公告(2015年第11号)</w:t>
      </w:r>
      <w:r>
        <w:rPr>
          <w:rFonts w:hint="eastAsia" w:eastAsia="仿宋"/>
          <w:sz w:val="32"/>
          <w:szCs w:val="32"/>
          <w:lang w:eastAsia="zh-CN"/>
        </w:rPr>
        <w:tab/>
      </w:r>
      <w:r>
        <w:rPr>
          <w:rFonts w:hint="eastAsia" w:eastAsia="仿宋"/>
          <w:sz w:val="32"/>
          <w:szCs w:val="32"/>
          <w:lang w:eastAsia="zh-CN"/>
        </w:rPr>
        <w:t>、</w:t>
      </w:r>
      <w:r>
        <w:rPr>
          <w:rFonts w:hint="eastAsia" w:eastAsia="仿宋"/>
          <w:sz w:val="32"/>
          <w:szCs w:val="32"/>
        </w:rPr>
        <w:t>GB 2762-2017《食品安全国家标准 食品中污染物限量》</w:t>
      </w:r>
      <w:r>
        <w:rPr>
          <w:rFonts w:hint="eastAsia" w:eastAsia="仿宋"/>
          <w:sz w:val="32"/>
          <w:szCs w:val="32"/>
          <w:lang w:eastAsia="zh-CN"/>
        </w:rPr>
        <w:t>、GB 2763-2019《食品安全国家标准 食品中农药最大残留限量》</w:t>
      </w:r>
      <w:r>
        <w:rPr>
          <w:rFonts w:eastAsia="仿宋"/>
          <w:sz w:val="32"/>
        </w:rPr>
        <w:t>等标准及产品明示标准和指标的要求。</w:t>
      </w:r>
    </w:p>
    <w:p>
      <w:pPr>
        <w:ind w:firstLine="640" w:firstLineChars="200"/>
        <w:rPr>
          <w:rFonts w:eastAsia="仿宋"/>
        </w:rPr>
      </w:pPr>
      <w:r>
        <w:rPr>
          <w:rFonts w:eastAsia="仿宋"/>
          <w:sz w:val="32"/>
        </w:rPr>
        <w:t>二</w:t>
      </w:r>
      <w:r>
        <w:rPr>
          <w:rFonts w:hint="eastAsia" w:eastAsia="仿宋"/>
          <w:sz w:val="32"/>
        </w:rPr>
        <w:t>、</w:t>
      </w:r>
      <w:r>
        <w:rPr>
          <w:rFonts w:eastAsia="仿宋"/>
          <w:sz w:val="32"/>
        </w:rPr>
        <w:t>检验项目</w:t>
      </w:r>
    </w:p>
    <w:p>
      <w:pPr>
        <w:widowControl w:val="0"/>
        <w:wordWrap/>
        <w:adjustRightInd/>
        <w:snapToGrid/>
        <w:spacing w:line="480" w:lineRule="auto"/>
        <w:ind w:firstLine="640" w:firstLineChars="200"/>
        <w:jc w:val="left"/>
        <w:textAlignment w:val="auto"/>
        <w:rPr>
          <w:rFonts w:eastAsia="仿宋"/>
          <w:sz w:val="32"/>
          <w:szCs w:val="32"/>
        </w:rPr>
      </w:pPr>
      <w:r>
        <w:rPr>
          <w:rFonts w:hint="eastAsia" w:ascii="仿宋_GB2312" w:hAnsi="仿宋_GB2312" w:eastAsia="仿宋_GB2312"/>
          <w:sz w:val="32"/>
          <w:lang w:val="en-US" w:eastAsia="zh-CN"/>
        </w:rPr>
        <w:t>蔬菜</w:t>
      </w:r>
      <w:r>
        <w:rPr>
          <w:rFonts w:eastAsia="仿宋"/>
          <w:sz w:val="32"/>
          <w:szCs w:val="32"/>
        </w:rPr>
        <w:t>抽检项目</w:t>
      </w:r>
      <w:r>
        <w:rPr>
          <w:rFonts w:hint="eastAsia" w:eastAsia="仿宋"/>
          <w:sz w:val="32"/>
          <w:szCs w:val="32"/>
          <w:lang w:val="en-US" w:eastAsia="zh-CN"/>
        </w:rPr>
        <w:t>包括4-氯苯氧乙酸钠、6-苄基腺嘌呤、阿维菌素、敌敌畏、啶虫脒、毒死蜱、对硫磷、多菌灵、氟虫腈、腐霉利、铅、镉、甲拌磷、甲基异柳磷、克百威、氯氰菊酯和高效氯氰菊酯、灭蝇胺、水胺硫磷、氧乐果、亚硫酸盐20</w:t>
      </w:r>
      <w:r>
        <w:rPr>
          <w:rFonts w:eastAsia="仿宋"/>
          <w:sz w:val="32"/>
          <w:szCs w:val="32"/>
        </w:rPr>
        <w:t>个指标。</w:t>
      </w:r>
    </w:p>
    <w:p>
      <w:pPr>
        <w:widowControl w:val="0"/>
        <w:wordWrap/>
        <w:adjustRightInd/>
        <w:snapToGrid/>
        <w:spacing w:line="480" w:lineRule="auto"/>
        <w:ind w:firstLine="640" w:firstLineChars="200"/>
        <w:jc w:val="left"/>
        <w:textAlignment w:val="auto"/>
        <w:rPr>
          <w:rFonts w:eastAsia="仿宋"/>
          <w:sz w:val="32"/>
          <w:szCs w:val="32"/>
        </w:rPr>
      </w:pPr>
    </w:p>
    <w:p>
      <w:pPr>
        <w:spacing w:before="4"/>
        <w:ind w:firstLine="640" w:firstLineChars="200"/>
        <w:jc w:val="left"/>
        <w:rPr>
          <w:rFonts w:eastAsia="仿宋"/>
          <w:sz w:val="32"/>
        </w:rPr>
      </w:pPr>
      <w:r>
        <w:rPr>
          <w:rFonts w:hint="eastAsia" w:ascii="仿宋_GB2312" w:hAnsi="仿宋_GB2312" w:eastAsia="仿宋_GB2312"/>
          <w:sz w:val="32"/>
          <w:lang w:val="en-US" w:eastAsia="zh-CN"/>
        </w:rPr>
        <w:t>水产品</w:t>
      </w:r>
      <w:r>
        <w:rPr>
          <w:rFonts w:hint="eastAsia" w:eastAsia="仿宋"/>
          <w:sz w:val="32"/>
        </w:rPr>
        <w:t>，</w:t>
      </w:r>
      <w:r>
        <w:rPr>
          <w:rFonts w:hint="eastAsia" w:eastAsia="仿宋"/>
          <w:sz w:val="32"/>
          <w:lang w:val="en-US" w:eastAsia="zh-CN"/>
        </w:rPr>
        <w:t>8</w:t>
      </w:r>
      <w:r>
        <w:rPr>
          <w:rFonts w:hint="eastAsia" w:eastAsia="仿宋"/>
          <w:sz w:val="32"/>
        </w:rPr>
        <w:t>批次。</w:t>
      </w:r>
    </w:p>
    <w:p>
      <w:pPr>
        <w:ind w:firstLine="640" w:firstLineChars="200"/>
        <w:rPr>
          <w:rFonts w:eastAsia="仿宋"/>
        </w:rPr>
      </w:pPr>
      <w:r>
        <w:rPr>
          <w:rFonts w:eastAsia="仿宋"/>
          <w:sz w:val="32"/>
        </w:rPr>
        <w:t>一</w:t>
      </w:r>
      <w:r>
        <w:rPr>
          <w:rFonts w:hint="eastAsia" w:eastAsia="仿宋"/>
          <w:sz w:val="32"/>
        </w:rPr>
        <w:t>、</w:t>
      </w:r>
      <w:r>
        <w:rPr>
          <w:rFonts w:eastAsia="仿宋"/>
          <w:sz w:val="32"/>
        </w:rPr>
        <w:t>抽检依据</w:t>
      </w:r>
    </w:p>
    <w:p>
      <w:pPr>
        <w:ind w:firstLine="640" w:firstLineChars="200"/>
        <w:rPr>
          <w:rFonts w:eastAsia="仿宋"/>
          <w:sz w:val="32"/>
          <w:szCs w:val="32"/>
        </w:rPr>
      </w:pPr>
      <w:r>
        <w:rPr>
          <w:rFonts w:hint="eastAsia" w:eastAsia="仿宋"/>
          <w:sz w:val="32"/>
          <w:szCs w:val="32"/>
        </w:rPr>
        <w:t>抽检依据是GB 2762-2017《食品安全国家标准 食品中污染物限量》</w:t>
      </w:r>
      <w:r>
        <w:rPr>
          <w:rFonts w:hint="eastAsia" w:eastAsia="仿宋"/>
          <w:sz w:val="32"/>
          <w:szCs w:val="32"/>
          <w:lang w:eastAsia="zh-CN"/>
        </w:rPr>
        <w:t>、农业农村部公告第250号《食品动物中禁止使用的药品及其他化合物清单》、GB 31650-2019《食品安全国家标准 食品中兽药最大残留限量》、农业部公告第2292号《发布在食品动物中停止使用洛美沙星、培氟沙星、氧氟沙星、诺氟沙星4种兽药的决定》</w:t>
      </w:r>
      <w:r>
        <w:rPr>
          <w:rFonts w:eastAsia="仿宋"/>
          <w:sz w:val="32"/>
        </w:rPr>
        <w:t>等标准及产品明示标准和指标的要求。</w:t>
      </w:r>
    </w:p>
    <w:p>
      <w:pPr>
        <w:ind w:firstLine="640" w:firstLineChars="200"/>
        <w:rPr>
          <w:rFonts w:eastAsia="仿宋"/>
        </w:rPr>
      </w:pPr>
      <w:r>
        <w:rPr>
          <w:rFonts w:eastAsia="仿宋"/>
          <w:sz w:val="32"/>
        </w:rPr>
        <w:t>二</w:t>
      </w:r>
      <w:r>
        <w:rPr>
          <w:rFonts w:hint="eastAsia" w:eastAsia="仿宋"/>
          <w:sz w:val="32"/>
        </w:rPr>
        <w:t>、</w:t>
      </w:r>
      <w:r>
        <w:rPr>
          <w:rFonts w:eastAsia="仿宋"/>
          <w:sz w:val="32"/>
        </w:rPr>
        <w:t>检验项目</w:t>
      </w:r>
    </w:p>
    <w:p>
      <w:pPr>
        <w:widowControl w:val="0"/>
        <w:wordWrap/>
        <w:adjustRightInd/>
        <w:snapToGrid/>
        <w:spacing w:line="480" w:lineRule="auto"/>
        <w:ind w:firstLine="640" w:firstLineChars="200"/>
        <w:jc w:val="left"/>
        <w:textAlignment w:val="auto"/>
        <w:rPr>
          <w:rFonts w:eastAsia="仿宋"/>
          <w:sz w:val="32"/>
          <w:szCs w:val="32"/>
        </w:rPr>
      </w:pPr>
      <w:r>
        <w:rPr>
          <w:rFonts w:hint="eastAsia" w:ascii="仿宋_GB2312" w:hAnsi="仿宋_GB2312" w:eastAsia="仿宋_GB2312"/>
          <w:sz w:val="32"/>
          <w:lang w:val="en-US" w:eastAsia="zh-CN"/>
        </w:rPr>
        <w:t>水产品</w:t>
      </w:r>
      <w:r>
        <w:rPr>
          <w:rFonts w:eastAsia="仿宋"/>
          <w:sz w:val="32"/>
          <w:szCs w:val="32"/>
        </w:rPr>
        <w:t>抽检项目</w:t>
      </w:r>
      <w:r>
        <w:rPr>
          <w:rFonts w:hint="eastAsia" w:eastAsia="仿宋"/>
          <w:sz w:val="32"/>
          <w:szCs w:val="32"/>
          <w:lang w:val="en-US" w:eastAsia="zh-CN"/>
        </w:rPr>
        <w:t>包括地西泮、恩诺沙星、呋喃妥因代谢物、呋喃西林代谢物、呋喃唑酮代谢物、镉、孔雀石绿、氯霉素、氧氟沙星、诺氟沙星10</w:t>
      </w:r>
      <w:r>
        <w:rPr>
          <w:rFonts w:eastAsia="仿宋"/>
          <w:sz w:val="32"/>
          <w:szCs w:val="32"/>
        </w:rPr>
        <w:t>个指标。</w:t>
      </w:r>
    </w:p>
    <w:p>
      <w:pPr>
        <w:widowControl w:val="0"/>
        <w:wordWrap/>
        <w:adjustRightInd/>
        <w:snapToGrid/>
        <w:spacing w:line="480" w:lineRule="auto"/>
        <w:ind w:firstLine="640" w:firstLineChars="200"/>
        <w:jc w:val="left"/>
        <w:textAlignment w:val="auto"/>
        <w:rPr>
          <w:rFonts w:eastAsia="仿宋"/>
          <w:sz w:val="32"/>
          <w:szCs w:val="32"/>
        </w:rPr>
      </w:pPr>
    </w:p>
    <w:p>
      <w:pPr>
        <w:spacing w:before="4"/>
        <w:ind w:firstLine="640" w:firstLineChars="200"/>
        <w:jc w:val="left"/>
        <w:rPr>
          <w:rFonts w:eastAsia="仿宋"/>
          <w:sz w:val="32"/>
        </w:rPr>
      </w:pPr>
      <w:r>
        <w:rPr>
          <w:rFonts w:hint="eastAsia" w:ascii="仿宋_GB2312" w:hAnsi="仿宋_GB2312" w:eastAsia="仿宋_GB2312"/>
          <w:sz w:val="32"/>
          <w:lang w:val="en-US" w:eastAsia="zh-CN"/>
        </w:rPr>
        <w:t>水果类</w:t>
      </w:r>
      <w:r>
        <w:rPr>
          <w:rFonts w:hint="eastAsia" w:eastAsia="仿宋"/>
          <w:sz w:val="32"/>
        </w:rPr>
        <w:t>，</w:t>
      </w:r>
      <w:r>
        <w:rPr>
          <w:rFonts w:hint="eastAsia" w:eastAsia="仿宋"/>
          <w:sz w:val="32"/>
          <w:lang w:val="en-US" w:eastAsia="zh-CN"/>
        </w:rPr>
        <w:t>5</w:t>
      </w:r>
      <w:r>
        <w:rPr>
          <w:rFonts w:hint="eastAsia" w:eastAsia="仿宋"/>
          <w:sz w:val="32"/>
        </w:rPr>
        <w:t>批次。</w:t>
      </w:r>
    </w:p>
    <w:p>
      <w:pPr>
        <w:ind w:firstLine="640" w:firstLineChars="200"/>
        <w:rPr>
          <w:rFonts w:eastAsia="仿宋"/>
        </w:rPr>
      </w:pPr>
      <w:r>
        <w:rPr>
          <w:rFonts w:eastAsia="仿宋"/>
          <w:sz w:val="32"/>
        </w:rPr>
        <w:t>一</w:t>
      </w:r>
      <w:r>
        <w:rPr>
          <w:rFonts w:hint="eastAsia" w:eastAsia="仿宋"/>
          <w:sz w:val="32"/>
        </w:rPr>
        <w:t>、</w:t>
      </w:r>
      <w:r>
        <w:rPr>
          <w:rFonts w:eastAsia="仿宋"/>
          <w:sz w:val="32"/>
        </w:rPr>
        <w:t>抽检依据</w:t>
      </w:r>
    </w:p>
    <w:p>
      <w:pPr>
        <w:ind w:firstLine="640" w:firstLineChars="200"/>
        <w:rPr>
          <w:rFonts w:eastAsia="仿宋"/>
          <w:sz w:val="32"/>
          <w:szCs w:val="32"/>
        </w:rPr>
      </w:pPr>
      <w:r>
        <w:rPr>
          <w:rFonts w:hint="eastAsia" w:eastAsia="仿宋"/>
          <w:sz w:val="32"/>
          <w:szCs w:val="32"/>
        </w:rPr>
        <w:t>抽检依据是GB 2763-2019《食品安全国家标准 食品中农药最大残留限量》</w:t>
      </w:r>
      <w:r>
        <w:rPr>
          <w:rFonts w:hint="eastAsia" w:eastAsia="仿宋"/>
          <w:sz w:val="32"/>
          <w:szCs w:val="32"/>
        </w:rPr>
        <w:tab/>
      </w:r>
      <w:r>
        <w:rPr>
          <w:rFonts w:eastAsia="仿宋"/>
          <w:sz w:val="32"/>
        </w:rPr>
        <w:t>等标准及产品明示标准和指标的要求。</w:t>
      </w:r>
    </w:p>
    <w:p>
      <w:pPr>
        <w:ind w:firstLine="640" w:firstLineChars="200"/>
        <w:rPr>
          <w:rFonts w:eastAsia="仿宋"/>
        </w:rPr>
      </w:pPr>
      <w:r>
        <w:rPr>
          <w:rFonts w:eastAsia="仿宋"/>
          <w:sz w:val="32"/>
        </w:rPr>
        <w:t>二</w:t>
      </w:r>
      <w:r>
        <w:rPr>
          <w:rFonts w:hint="eastAsia" w:eastAsia="仿宋"/>
          <w:sz w:val="32"/>
        </w:rPr>
        <w:t>、</w:t>
      </w:r>
      <w:r>
        <w:rPr>
          <w:rFonts w:eastAsia="仿宋"/>
          <w:sz w:val="32"/>
        </w:rPr>
        <w:t>检验项目</w:t>
      </w:r>
    </w:p>
    <w:p>
      <w:pPr>
        <w:widowControl w:val="0"/>
        <w:wordWrap/>
        <w:adjustRightInd/>
        <w:snapToGrid/>
        <w:spacing w:line="480" w:lineRule="auto"/>
        <w:ind w:firstLine="640" w:firstLineChars="200"/>
        <w:jc w:val="left"/>
        <w:textAlignment w:val="auto"/>
        <w:rPr>
          <w:rFonts w:eastAsia="仿宋"/>
          <w:sz w:val="32"/>
          <w:szCs w:val="32"/>
        </w:rPr>
      </w:pPr>
      <w:r>
        <w:rPr>
          <w:rFonts w:hint="eastAsia" w:ascii="仿宋_GB2312" w:hAnsi="仿宋_GB2312" w:eastAsia="仿宋_GB2312"/>
          <w:sz w:val="32"/>
          <w:lang w:val="en-US" w:eastAsia="zh-CN"/>
        </w:rPr>
        <w:t>水果类</w:t>
      </w:r>
      <w:r>
        <w:rPr>
          <w:rFonts w:eastAsia="仿宋"/>
          <w:sz w:val="32"/>
          <w:szCs w:val="32"/>
        </w:rPr>
        <w:t>抽检项目</w:t>
      </w:r>
      <w:r>
        <w:rPr>
          <w:rFonts w:hint="eastAsia" w:eastAsia="仿宋"/>
          <w:sz w:val="32"/>
          <w:szCs w:val="32"/>
          <w:lang w:val="en-US" w:eastAsia="zh-CN"/>
        </w:rPr>
        <w:t>包括吡唑醚菌酯、丙溴磷、敌敌畏、毒死蜱、对硫磷、多菌灵、克百威、氯唑磷、三唑磷、氧乐果10</w:t>
      </w:r>
      <w:r>
        <w:rPr>
          <w:rFonts w:eastAsia="仿宋"/>
          <w:sz w:val="32"/>
          <w:szCs w:val="32"/>
        </w:rPr>
        <w:t>个指标。</w:t>
      </w:r>
    </w:p>
    <w:p>
      <w:pPr>
        <w:widowControl w:val="0"/>
        <w:wordWrap/>
        <w:adjustRightInd/>
        <w:snapToGrid/>
        <w:spacing w:line="480" w:lineRule="auto"/>
        <w:ind w:firstLine="640" w:firstLineChars="200"/>
        <w:jc w:val="left"/>
        <w:textAlignment w:val="auto"/>
        <w:rPr>
          <w:rFonts w:eastAsia="仿宋"/>
          <w:sz w:val="32"/>
          <w:szCs w:val="32"/>
        </w:rPr>
      </w:pPr>
    </w:p>
    <w:p>
      <w:pPr>
        <w:spacing w:before="4"/>
        <w:ind w:firstLine="640" w:firstLineChars="200"/>
        <w:jc w:val="left"/>
        <w:rPr>
          <w:rFonts w:eastAsia="仿宋"/>
          <w:sz w:val="32"/>
        </w:rPr>
      </w:pPr>
      <w:r>
        <w:rPr>
          <w:rFonts w:hint="eastAsia" w:ascii="仿宋_GB2312" w:hAnsi="仿宋_GB2312" w:eastAsia="仿宋_GB2312"/>
          <w:sz w:val="32"/>
          <w:lang w:val="en-US" w:eastAsia="zh-CN"/>
        </w:rPr>
        <w:t>鲜蛋</w:t>
      </w:r>
      <w:r>
        <w:rPr>
          <w:rFonts w:hint="eastAsia" w:eastAsia="仿宋"/>
          <w:sz w:val="32"/>
        </w:rPr>
        <w:t>，</w:t>
      </w:r>
      <w:r>
        <w:rPr>
          <w:rFonts w:hint="eastAsia" w:eastAsia="仿宋"/>
          <w:sz w:val="32"/>
          <w:lang w:val="en-US" w:eastAsia="zh-CN"/>
        </w:rPr>
        <w:t>5</w:t>
      </w:r>
      <w:r>
        <w:rPr>
          <w:rFonts w:hint="eastAsia" w:eastAsia="仿宋"/>
          <w:sz w:val="32"/>
        </w:rPr>
        <w:t>批次。</w:t>
      </w:r>
    </w:p>
    <w:p>
      <w:pPr>
        <w:ind w:firstLine="640" w:firstLineChars="200"/>
        <w:rPr>
          <w:rFonts w:eastAsia="仿宋"/>
        </w:rPr>
      </w:pPr>
      <w:r>
        <w:rPr>
          <w:rFonts w:eastAsia="仿宋"/>
          <w:sz w:val="32"/>
        </w:rPr>
        <w:t>一</w:t>
      </w:r>
      <w:r>
        <w:rPr>
          <w:rFonts w:hint="eastAsia" w:eastAsia="仿宋"/>
          <w:sz w:val="32"/>
        </w:rPr>
        <w:t>、</w:t>
      </w:r>
      <w:r>
        <w:rPr>
          <w:rFonts w:eastAsia="仿宋"/>
          <w:sz w:val="32"/>
        </w:rPr>
        <w:t>抽检依据</w:t>
      </w:r>
    </w:p>
    <w:p>
      <w:pPr>
        <w:ind w:firstLine="640" w:firstLineChars="200"/>
        <w:rPr>
          <w:rFonts w:eastAsia="仿宋"/>
          <w:sz w:val="32"/>
          <w:szCs w:val="32"/>
        </w:rPr>
      </w:pPr>
      <w:r>
        <w:rPr>
          <w:rFonts w:hint="eastAsia" w:eastAsia="仿宋"/>
          <w:sz w:val="32"/>
          <w:szCs w:val="32"/>
        </w:rPr>
        <w:t>抽检依据是</w:t>
      </w:r>
      <w:r>
        <w:rPr>
          <w:rFonts w:hint="eastAsia" w:eastAsia="仿宋"/>
          <w:sz w:val="32"/>
          <w:szCs w:val="32"/>
          <w:lang w:eastAsia="zh-CN"/>
        </w:rPr>
        <w:t>农业农村部公告第250号《食品动物中禁止使用的药品及其他化合物清单》、GB 31650-2019《食品安全国家标准 食品中兽药最大残留限量》、农业部公告第2292号《发布在食品动物中停止使用洛美沙星、培氟沙星、氧氟沙星、诺氟沙星4种兽药的决定》</w:t>
      </w:r>
      <w:r>
        <w:rPr>
          <w:rFonts w:eastAsia="仿宋"/>
          <w:sz w:val="32"/>
        </w:rPr>
        <w:t>等标准及产品明示标准和指标的要求。</w:t>
      </w:r>
    </w:p>
    <w:p>
      <w:pPr>
        <w:ind w:firstLine="640" w:firstLineChars="200"/>
        <w:rPr>
          <w:rFonts w:eastAsia="仿宋"/>
        </w:rPr>
      </w:pPr>
      <w:r>
        <w:rPr>
          <w:rFonts w:eastAsia="仿宋"/>
          <w:sz w:val="32"/>
        </w:rPr>
        <w:t>二</w:t>
      </w:r>
      <w:r>
        <w:rPr>
          <w:rFonts w:hint="eastAsia" w:eastAsia="仿宋"/>
          <w:sz w:val="32"/>
        </w:rPr>
        <w:t>、</w:t>
      </w:r>
      <w:r>
        <w:rPr>
          <w:rFonts w:eastAsia="仿宋"/>
          <w:sz w:val="32"/>
        </w:rPr>
        <w:t>检验项目</w:t>
      </w:r>
    </w:p>
    <w:p>
      <w:pPr>
        <w:widowControl w:val="0"/>
        <w:wordWrap/>
        <w:adjustRightInd/>
        <w:snapToGrid/>
        <w:spacing w:line="480" w:lineRule="auto"/>
        <w:ind w:firstLine="640" w:firstLineChars="200"/>
        <w:jc w:val="left"/>
        <w:textAlignment w:val="auto"/>
        <w:rPr>
          <w:rFonts w:eastAsia="仿宋"/>
          <w:sz w:val="32"/>
          <w:szCs w:val="32"/>
        </w:rPr>
      </w:pPr>
      <w:r>
        <w:rPr>
          <w:rFonts w:hint="eastAsia" w:ascii="仿宋_GB2312" w:hAnsi="仿宋_GB2312" w:eastAsia="仿宋_GB2312"/>
          <w:sz w:val="32"/>
          <w:lang w:val="en-US" w:eastAsia="zh-CN"/>
        </w:rPr>
        <w:t>鲜蛋</w:t>
      </w:r>
      <w:r>
        <w:rPr>
          <w:rFonts w:eastAsia="仿宋"/>
          <w:sz w:val="32"/>
          <w:szCs w:val="32"/>
        </w:rPr>
        <w:t>抽检项目</w:t>
      </w:r>
      <w:r>
        <w:rPr>
          <w:rFonts w:hint="eastAsia" w:eastAsia="仿宋"/>
          <w:sz w:val="32"/>
          <w:szCs w:val="32"/>
          <w:lang w:val="en-US" w:eastAsia="zh-CN"/>
        </w:rPr>
        <w:t>包括多西环素、恩诺沙星、氟苯尼考、氯霉素、氧氟沙星5</w:t>
      </w:r>
      <w:r>
        <w:rPr>
          <w:rFonts w:eastAsia="仿宋"/>
          <w:sz w:val="32"/>
          <w:szCs w:val="32"/>
        </w:rPr>
        <w:t>个指标。</w:t>
      </w:r>
    </w:p>
    <w:p>
      <w:pPr>
        <w:widowControl w:val="0"/>
        <w:wordWrap/>
        <w:adjustRightInd/>
        <w:snapToGrid/>
        <w:spacing w:line="480" w:lineRule="auto"/>
        <w:ind w:firstLine="640" w:firstLineChars="200"/>
        <w:jc w:val="left"/>
        <w:textAlignment w:val="auto"/>
        <w:rPr>
          <w:rFonts w:eastAsia="仿宋"/>
          <w:sz w:val="32"/>
          <w:szCs w:val="32"/>
        </w:rPr>
      </w:pPr>
    </w:p>
    <w:p>
      <w:pPr>
        <w:spacing w:line="480" w:lineRule="auto"/>
        <w:rPr>
          <w:rFonts w:eastAsia="仿宋"/>
          <w:sz w:val="32"/>
        </w:rPr>
      </w:pPr>
      <w:bookmarkStart w:id="0" w:name="_GoBack"/>
      <w:bookmarkEnd w:id="0"/>
    </w:p>
    <w:sectPr>
      <w:pgSz w:w="11906" w:h="16838"/>
      <w:pgMar w:top="1440" w:right="1800" w:bottom="1440" w:left="1800" w:header="720" w:footer="72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auto"/>
    <w:pitch w:val="default"/>
    <w:sig w:usb0="A00006FF" w:usb1="4000205B" w:usb2="00000010"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rsids>
    <w:rsidRoot w:val="00C81C83"/>
    <w:rsid w:val="000F1D65"/>
    <w:rsid w:val="00343C33"/>
    <w:rsid w:val="00357512"/>
    <w:rsid w:val="005820BD"/>
    <w:rsid w:val="00627E0D"/>
    <w:rsid w:val="006C4137"/>
    <w:rsid w:val="008865D3"/>
    <w:rsid w:val="008D3D75"/>
    <w:rsid w:val="00A90C7F"/>
    <w:rsid w:val="00C81C83"/>
    <w:rsid w:val="00ED37FD"/>
    <w:rsid w:val="00F30DF2"/>
    <w:rsid w:val="00FC4155"/>
    <w:rsid w:val="04D5222C"/>
    <w:rsid w:val="1160740A"/>
    <w:rsid w:val="11795548"/>
    <w:rsid w:val="129C2DEB"/>
    <w:rsid w:val="13305696"/>
    <w:rsid w:val="15794FF0"/>
    <w:rsid w:val="17911A00"/>
    <w:rsid w:val="17CD7215"/>
    <w:rsid w:val="1AA5667C"/>
    <w:rsid w:val="1B8F3C0F"/>
    <w:rsid w:val="1C286843"/>
    <w:rsid w:val="22003A1C"/>
    <w:rsid w:val="23022174"/>
    <w:rsid w:val="25AA1295"/>
    <w:rsid w:val="25E04CFD"/>
    <w:rsid w:val="26D94775"/>
    <w:rsid w:val="29263DD4"/>
    <w:rsid w:val="2EB22E63"/>
    <w:rsid w:val="32527B69"/>
    <w:rsid w:val="338F4915"/>
    <w:rsid w:val="33FB7B8D"/>
    <w:rsid w:val="3739327B"/>
    <w:rsid w:val="37DE66DA"/>
    <w:rsid w:val="3BE07FEC"/>
    <w:rsid w:val="3D5F0FCD"/>
    <w:rsid w:val="417A42B6"/>
    <w:rsid w:val="428330A0"/>
    <w:rsid w:val="44CF6828"/>
    <w:rsid w:val="453C6709"/>
    <w:rsid w:val="46C2546D"/>
    <w:rsid w:val="4B9174A2"/>
    <w:rsid w:val="4C8123C0"/>
    <w:rsid w:val="517872D0"/>
    <w:rsid w:val="530441CB"/>
    <w:rsid w:val="580A5869"/>
    <w:rsid w:val="5B9D3EE7"/>
    <w:rsid w:val="5CCC76B0"/>
    <w:rsid w:val="5CED30D8"/>
    <w:rsid w:val="5F834F70"/>
    <w:rsid w:val="64006F38"/>
    <w:rsid w:val="68914865"/>
    <w:rsid w:val="696A493C"/>
    <w:rsid w:val="6A315067"/>
    <w:rsid w:val="6EAF1B52"/>
    <w:rsid w:val="70E9679E"/>
    <w:rsid w:val="7460521E"/>
    <w:rsid w:val="79026BB9"/>
    <w:rsid w:val="79D51255"/>
    <w:rsid w:val="7CA86B52"/>
    <w:rsid w:val="7D15123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0"/>
      <w:sz w:val="21"/>
      <w:szCs w:val="22"/>
      <w:lang w:val="en-US" w:eastAsia="zh-CN" w:bidi="ar-SA"/>
    </w:rPr>
  </w:style>
  <w:style w:type="character" w:default="1" w:styleId="5">
    <w:name w:val="Default Paragraph Font"/>
    <w:unhideWhenUsed/>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rFonts w:ascii="Calibri" w:hAnsi="Calibri" w:eastAsia="宋体" w:cs="黑体"/>
      <w:kern w:val="2"/>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rFonts w:ascii="Calibri" w:hAnsi="Calibri" w:eastAsia="宋体" w:cs="黑体"/>
      <w:kern w:val="2"/>
      <w:sz w:val="18"/>
      <w:szCs w:val="18"/>
    </w:rPr>
  </w:style>
  <w:style w:type="character" w:customStyle="1" w:styleId="6">
    <w:name w:val="页眉 Char"/>
    <w:basedOn w:val="5"/>
    <w:link w:val="3"/>
    <w:semiHidden/>
    <w:uiPriority w:val="99"/>
    <w:rPr>
      <w:sz w:val="18"/>
      <w:szCs w:val="18"/>
    </w:rPr>
  </w:style>
  <w:style w:type="character" w:customStyle="1" w:styleId="7">
    <w:name w:val="页脚 Char"/>
    <w:basedOn w:val="5"/>
    <w:link w:val="2"/>
    <w:semiHidden/>
    <w:qFormat/>
    <w:uiPriority w:val="99"/>
    <w:rPr>
      <w:sz w:val="18"/>
      <w:szCs w:val="18"/>
    </w:rPr>
  </w:style>
  <w:style w:type="character" w:customStyle="1" w:styleId="8">
    <w:name w:val="apple-converted-space"/>
    <w:basedOn w:val="5"/>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553</Words>
  <Characters>3153</Characters>
  <Lines>26</Lines>
  <Paragraphs>7</Paragraphs>
  <TotalTime>2</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2019-07-17T06:21:00Z</dcterms:created>
  <dc:creator>马维佳</dc:creator>
  <cp:lastModifiedBy>Administrator</cp:lastModifiedBy>
  <dcterms:modified xsi:type="dcterms:W3CDTF">2020-07-17T09:16:02Z</dcterms:modified>
  <dc:title>附件1</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