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黑体" w:hAnsi="Times New Roman" w:eastAsia="黑体"/>
          <w:sz w:val="30"/>
          <w:szCs w:val="30"/>
        </w:rPr>
      </w:pPr>
      <w:r>
        <w:rPr>
          <w:rFonts w:hint="eastAsia" w:ascii="黑体" w:hAnsi="Times New Roman" w:eastAsia="黑体"/>
          <w:sz w:val="30"/>
          <w:szCs w:val="30"/>
        </w:rPr>
        <w:t>经营者集中简易案件公示表</w:t>
      </w:r>
    </w:p>
    <w:p>
      <w:pPr>
        <w:spacing w:line="440" w:lineRule="exact"/>
        <w:ind w:firstLine="845" w:firstLineChars="302"/>
        <w:rPr>
          <w:rFonts w:ascii="仿宋_GB2312" w:hAnsi="Times New Roman" w:eastAsia="仿宋_GB2312"/>
          <w:sz w:val="28"/>
          <w:szCs w:val="28"/>
        </w:rPr>
      </w:pPr>
    </w:p>
    <w:tbl>
      <w:tblPr>
        <w:tblStyle w:val="5"/>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843"/>
        <w:gridCol w:w="5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案件名称</w:t>
            </w: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华润三九医药股份有限公司与湖北康华医药有限公司新设合营企业案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09" w:type="dxa"/>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交易概况</w:t>
            </w:r>
          </w:p>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（限200字内）</w:t>
            </w:r>
          </w:p>
        </w:tc>
        <w:tc>
          <w:tcPr>
            <w:tcW w:w="6949" w:type="dxa"/>
            <w:gridSpan w:val="2"/>
          </w:tcPr>
          <w:p>
            <w:pPr>
              <w:spacing w:line="500" w:lineRule="exact"/>
              <w:rPr>
                <w:rFonts w:ascii="FangSong" w:hAnsi="FangSong" w:eastAsia="FangSong" w:cs="宋体"/>
                <w:color w:val="333333"/>
                <w:kern w:val="0"/>
                <w:sz w:val="24"/>
                <w:szCs w:val="24"/>
              </w:rPr>
            </w:pPr>
            <w:r>
              <w:rPr>
                <w:rFonts w:hint="eastAsia" w:ascii="仿宋" w:hAnsi="仿宋" w:eastAsia="仿宋" w:cs="宋体"/>
                <w:color w:val="333333"/>
                <w:kern w:val="0"/>
                <w:sz w:val="24"/>
                <w:szCs w:val="24"/>
              </w:rPr>
              <w:t>合资双方各自出资共同设立一家有限责任公司，华润三九医药股份有限公司（“华润三九”）、湖北康华医药有限公司（“湖北康华”）各持合资公司51%、49%股权，双方共同控制合资公司。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restart"/>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参与集中的</w:t>
            </w:r>
          </w:p>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经营者简介</w:t>
            </w:r>
          </w:p>
        </w:tc>
        <w:tc>
          <w:tcPr>
            <w:tcW w:w="1843" w:type="dxa"/>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1、华润三九</w:t>
            </w:r>
          </w:p>
        </w:tc>
        <w:tc>
          <w:tcPr>
            <w:tcW w:w="5106" w:type="dxa"/>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于1999年4月21日在广东省深圳市设立，主要从事医药产品的研发、生产、销售及相关健康服务。其最终控制人为中国华润有限公司（“华润”）。华润在医药方面的主要业务主体为华润医药集团有限公司（“华润医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1843" w:type="dxa"/>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2、湖北康华</w:t>
            </w:r>
          </w:p>
        </w:tc>
        <w:tc>
          <w:tcPr>
            <w:tcW w:w="5106" w:type="dxa"/>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于2019年6月1</w:t>
            </w:r>
            <w:r>
              <w:rPr>
                <w:rFonts w:ascii="仿宋" w:hAnsi="仿宋" w:eastAsia="仿宋" w:cs="宋体"/>
                <w:color w:val="333333"/>
                <w:kern w:val="0"/>
                <w:sz w:val="24"/>
                <w:szCs w:val="24"/>
              </w:rPr>
              <w:t>3</w:t>
            </w:r>
            <w:r>
              <w:rPr>
                <w:rFonts w:hint="eastAsia" w:ascii="仿宋" w:hAnsi="仿宋" w:eastAsia="仿宋" w:cs="宋体"/>
                <w:color w:val="333333"/>
                <w:kern w:val="0"/>
                <w:sz w:val="24"/>
                <w:szCs w:val="24"/>
              </w:rPr>
              <w:t>日在湖北省武汉市设立，主营药品销售。其母公司为九州通医药集团股份有限公司（“九州通”），主要从事医药流通、物流服务及医疗健康等大健康业务。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09" w:type="dxa"/>
            <w:vMerge w:val="restart"/>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简易案件理由（可以单选，也可以多选）</w:t>
            </w: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sym w:font="Wingdings" w:char="F0FE"/>
            </w:r>
            <w:r>
              <w:rPr>
                <w:rFonts w:hint="eastAsia" w:ascii="仿宋" w:hAnsi="仿宋" w:eastAsia="仿宋" w:cs="宋体"/>
                <w:color w:val="333333"/>
                <w:kern w:val="0"/>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sym w:font="Wingdings" w:char="F0FE"/>
            </w:r>
            <w:r>
              <w:rPr>
                <w:rFonts w:hint="eastAsia" w:ascii="仿宋" w:hAnsi="仿宋" w:eastAsia="仿宋" w:cs="宋体"/>
                <w:color w:val="333333"/>
                <w:kern w:val="0"/>
                <w:sz w:val="24"/>
                <w:szCs w:val="24"/>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备注</w:t>
            </w:r>
          </w:p>
        </w:tc>
        <w:tc>
          <w:tcPr>
            <w:tcW w:w="6949" w:type="dxa"/>
            <w:gridSpan w:val="2"/>
          </w:tcPr>
          <w:p>
            <w:pPr>
              <w:spacing w:line="500" w:lineRule="exact"/>
              <w:rPr>
                <w:rFonts w:ascii="仿宋" w:hAnsi="仿宋" w:eastAsia="仿宋" w:cs="宋体"/>
                <w:color w:val="333333"/>
                <w:kern w:val="0"/>
                <w:sz w:val="24"/>
                <w:szCs w:val="24"/>
                <w:u w:val="single"/>
              </w:rPr>
            </w:pPr>
            <w:r>
              <w:rPr>
                <w:rFonts w:hint="eastAsia" w:ascii="仿宋" w:hAnsi="仿宋" w:eastAsia="仿宋" w:cs="宋体"/>
                <w:color w:val="333333"/>
                <w:kern w:val="0"/>
                <w:sz w:val="24"/>
                <w:szCs w:val="24"/>
                <w:u w:val="single"/>
              </w:rPr>
              <w:t>横向重叠相关市场及份额：</w:t>
            </w:r>
          </w:p>
          <w:p>
            <w:pPr>
              <w:pStyle w:val="9"/>
              <w:numPr>
                <w:ilvl w:val="0"/>
                <w:numId w:val="1"/>
              </w:numPr>
              <w:spacing w:before="156" w:beforeLines="50" w:after="156" w:afterLines="50"/>
              <w:ind w:firstLineChars="0"/>
              <w:rPr>
                <w:rFonts w:ascii="仿宋" w:hAnsi="仿宋" w:eastAsia="仿宋"/>
                <w:color w:val="333333"/>
                <w:kern w:val="0"/>
                <w:sz w:val="24"/>
                <w:szCs w:val="24"/>
              </w:rPr>
            </w:pPr>
            <w:r>
              <w:rPr>
                <w:rFonts w:hint="eastAsia" w:ascii="仿宋" w:hAnsi="仿宋" w:eastAsia="仿宋"/>
                <w:color w:val="333333"/>
                <w:kern w:val="0"/>
                <w:sz w:val="24"/>
                <w:szCs w:val="24"/>
              </w:rPr>
              <w:t>中国境内药品批发：华润医药[5</w:t>
            </w:r>
            <w:r>
              <w:rPr>
                <w:rFonts w:ascii="仿宋" w:hAnsi="仿宋" w:eastAsia="仿宋"/>
                <w:color w:val="333333"/>
                <w:kern w:val="0"/>
                <w:sz w:val="24"/>
                <w:szCs w:val="24"/>
              </w:rPr>
              <w:t>-</w:t>
            </w:r>
            <w:r>
              <w:rPr>
                <w:rFonts w:hint="eastAsia" w:ascii="仿宋" w:hAnsi="仿宋" w:eastAsia="仿宋"/>
                <w:color w:val="333333"/>
                <w:kern w:val="0"/>
                <w:sz w:val="24"/>
                <w:szCs w:val="24"/>
              </w:rPr>
              <w:t>10</w:t>
            </w:r>
            <w:r>
              <w:rPr>
                <w:rFonts w:ascii="仿宋" w:hAnsi="仿宋" w:eastAsia="仿宋"/>
                <w:color w:val="333333"/>
                <w:kern w:val="0"/>
                <w:sz w:val="24"/>
                <w:szCs w:val="24"/>
              </w:rPr>
              <w:t>]</w:t>
            </w:r>
            <w:r>
              <w:rPr>
                <w:rFonts w:hint="eastAsia" w:ascii="仿宋" w:hAnsi="仿宋" w:eastAsia="仿宋"/>
                <w:color w:val="333333"/>
                <w:kern w:val="0"/>
                <w:sz w:val="24"/>
                <w:szCs w:val="24"/>
              </w:rPr>
              <w:t>%、九州通[5</w:t>
            </w:r>
            <w:r>
              <w:rPr>
                <w:rFonts w:ascii="仿宋" w:hAnsi="仿宋" w:eastAsia="仿宋"/>
                <w:color w:val="333333"/>
                <w:kern w:val="0"/>
                <w:sz w:val="24"/>
                <w:szCs w:val="24"/>
              </w:rPr>
              <w:t>-</w:t>
            </w:r>
            <w:r>
              <w:rPr>
                <w:rFonts w:hint="eastAsia" w:ascii="仿宋" w:hAnsi="仿宋" w:eastAsia="仿宋"/>
                <w:color w:val="333333"/>
                <w:kern w:val="0"/>
                <w:sz w:val="24"/>
                <w:szCs w:val="24"/>
              </w:rPr>
              <w:t>10</w:t>
            </w:r>
            <w:r>
              <w:rPr>
                <w:rFonts w:ascii="仿宋" w:hAnsi="仿宋" w:eastAsia="仿宋"/>
                <w:color w:val="333333"/>
                <w:kern w:val="0"/>
                <w:sz w:val="24"/>
                <w:szCs w:val="24"/>
              </w:rPr>
              <w:t>]</w:t>
            </w:r>
            <w:r>
              <w:rPr>
                <w:rFonts w:hint="eastAsia" w:ascii="仿宋" w:hAnsi="仿宋" w:eastAsia="仿宋"/>
                <w:color w:val="333333"/>
                <w:kern w:val="0"/>
                <w:sz w:val="24"/>
                <w:szCs w:val="24"/>
              </w:rPr>
              <w:t xml:space="preserve">% </w:t>
            </w:r>
          </w:p>
          <w:p>
            <w:pPr>
              <w:pStyle w:val="9"/>
              <w:numPr>
                <w:ilvl w:val="0"/>
                <w:numId w:val="1"/>
              </w:numPr>
              <w:spacing w:before="156" w:beforeLines="50" w:after="156" w:afterLines="50"/>
              <w:ind w:firstLineChars="0"/>
              <w:rPr>
                <w:rFonts w:ascii="仿宋" w:hAnsi="仿宋" w:eastAsia="仿宋"/>
                <w:color w:val="333333"/>
                <w:kern w:val="0"/>
                <w:sz w:val="24"/>
                <w:szCs w:val="24"/>
              </w:rPr>
            </w:pPr>
            <w:r>
              <w:rPr>
                <w:rFonts w:hint="eastAsia" w:ascii="仿宋" w:hAnsi="仿宋" w:eastAsia="仿宋"/>
                <w:color w:val="333333"/>
                <w:kern w:val="0"/>
                <w:sz w:val="24"/>
                <w:szCs w:val="24"/>
              </w:rPr>
              <w:t>上海市药品零售：华润医药[0</w:t>
            </w:r>
            <w:r>
              <w:rPr>
                <w:rFonts w:ascii="仿宋" w:hAnsi="仿宋" w:eastAsia="仿宋"/>
                <w:color w:val="333333"/>
                <w:kern w:val="0"/>
                <w:sz w:val="24"/>
                <w:szCs w:val="24"/>
              </w:rPr>
              <w:t>-</w:t>
            </w:r>
            <w:r>
              <w:rPr>
                <w:rFonts w:hint="eastAsia" w:ascii="仿宋" w:hAnsi="仿宋" w:eastAsia="仿宋"/>
                <w:color w:val="333333"/>
                <w:kern w:val="0"/>
                <w:sz w:val="24"/>
                <w:szCs w:val="24"/>
              </w:rPr>
              <w:t>5</w:t>
            </w:r>
            <w:r>
              <w:rPr>
                <w:rFonts w:ascii="仿宋" w:hAnsi="仿宋" w:eastAsia="仿宋"/>
                <w:color w:val="333333"/>
                <w:kern w:val="0"/>
                <w:sz w:val="24"/>
                <w:szCs w:val="24"/>
              </w:rPr>
              <w:t>]</w:t>
            </w:r>
            <w:r>
              <w:rPr>
                <w:rFonts w:hint="eastAsia" w:ascii="仿宋" w:hAnsi="仿宋" w:eastAsia="仿宋"/>
                <w:color w:val="333333"/>
                <w:kern w:val="0"/>
                <w:sz w:val="24"/>
                <w:szCs w:val="24"/>
              </w:rPr>
              <w:t>%、九州通[0</w:t>
            </w:r>
            <w:r>
              <w:rPr>
                <w:rFonts w:ascii="仿宋" w:hAnsi="仿宋" w:eastAsia="仿宋"/>
                <w:color w:val="333333"/>
                <w:kern w:val="0"/>
                <w:sz w:val="24"/>
                <w:szCs w:val="24"/>
              </w:rPr>
              <w:t>-</w:t>
            </w:r>
            <w:r>
              <w:rPr>
                <w:rFonts w:hint="eastAsia" w:ascii="仿宋" w:hAnsi="仿宋" w:eastAsia="仿宋"/>
                <w:color w:val="333333"/>
                <w:kern w:val="0"/>
                <w:sz w:val="24"/>
                <w:szCs w:val="24"/>
              </w:rPr>
              <w:t>5</w:t>
            </w:r>
            <w:r>
              <w:rPr>
                <w:rFonts w:ascii="仿宋" w:hAnsi="仿宋" w:eastAsia="仿宋"/>
                <w:color w:val="333333"/>
                <w:kern w:val="0"/>
                <w:sz w:val="24"/>
                <w:szCs w:val="24"/>
              </w:rPr>
              <w:t>]</w:t>
            </w:r>
            <w:r>
              <w:rPr>
                <w:rFonts w:hint="eastAsia" w:ascii="仿宋" w:hAnsi="仿宋" w:eastAsia="仿宋"/>
                <w:color w:val="333333"/>
                <w:kern w:val="0"/>
                <w:sz w:val="24"/>
                <w:szCs w:val="24"/>
              </w:rPr>
              <w:t>%</w:t>
            </w:r>
          </w:p>
          <w:p>
            <w:pPr>
              <w:pStyle w:val="9"/>
              <w:numPr>
                <w:ilvl w:val="0"/>
                <w:numId w:val="1"/>
              </w:numPr>
              <w:spacing w:before="156" w:beforeLines="50" w:after="156" w:afterLines="50"/>
              <w:ind w:firstLineChars="0"/>
              <w:rPr>
                <w:rFonts w:ascii="仿宋" w:hAnsi="仿宋" w:eastAsia="仿宋"/>
                <w:color w:val="333333"/>
                <w:kern w:val="0"/>
                <w:sz w:val="24"/>
                <w:szCs w:val="24"/>
              </w:rPr>
            </w:pPr>
            <w:r>
              <w:rPr>
                <w:rFonts w:hint="eastAsia" w:ascii="仿宋" w:hAnsi="仿宋" w:eastAsia="仿宋"/>
                <w:color w:val="333333"/>
                <w:kern w:val="0"/>
                <w:sz w:val="24"/>
                <w:szCs w:val="24"/>
              </w:rPr>
              <w:t>武汉市药品零售：华润医药[0</w:t>
            </w:r>
            <w:r>
              <w:rPr>
                <w:rFonts w:ascii="仿宋" w:hAnsi="仿宋" w:eastAsia="仿宋"/>
                <w:color w:val="333333"/>
                <w:kern w:val="0"/>
                <w:sz w:val="24"/>
                <w:szCs w:val="24"/>
              </w:rPr>
              <w:t>-</w:t>
            </w:r>
            <w:r>
              <w:rPr>
                <w:rFonts w:hint="eastAsia" w:ascii="仿宋" w:hAnsi="仿宋" w:eastAsia="仿宋"/>
                <w:color w:val="333333"/>
                <w:kern w:val="0"/>
                <w:sz w:val="24"/>
                <w:szCs w:val="24"/>
              </w:rPr>
              <w:t>5</w:t>
            </w:r>
            <w:r>
              <w:rPr>
                <w:rFonts w:ascii="仿宋" w:hAnsi="仿宋" w:eastAsia="仿宋"/>
                <w:color w:val="333333"/>
                <w:kern w:val="0"/>
                <w:sz w:val="24"/>
                <w:szCs w:val="24"/>
              </w:rPr>
              <w:t>]</w:t>
            </w:r>
            <w:r>
              <w:rPr>
                <w:rFonts w:hint="eastAsia" w:ascii="仿宋" w:hAnsi="仿宋" w:eastAsia="仿宋"/>
                <w:color w:val="333333"/>
                <w:kern w:val="0"/>
                <w:sz w:val="24"/>
                <w:szCs w:val="24"/>
              </w:rPr>
              <w:t>%、九州通[0</w:t>
            </w:r>
            <w:r>
              <w:rPr>
                <w:rFonts w:ascii="仿宋" w:hAnsi="仿宋" w:eastAsia="仿宋"/>
                <w:color w:val="333333"/>
                <w:kern w:val="0"/>
                <w:sz w:val="24"/>
                <w:szCs w:val="24"/>
              </w:rPr>
              <w:t>-</w:t>
            </w:r>
            <w:r>
              <w:rPr>
                <w:rFonts w:hint="eastAsia" w:ascii="仿宋" w:hAnsi="仿宋" w:eastAsia="仿宋"/>
                <w:color w:val="333333"/>
                <w:kern w:val="0"/>
                <w:sz w:val="24"/>
                <w:szCs w:val="24"/>
              </w:rPr>
              <w:t>5</w:t>
            </w:r>
            <w:r>
              <w:rPr>
                <w:rFonts w:ascii="仿宋" w:hAnsi="仿宋" w:eastAsia="仿宋"/>
                <w:color w:val="333333"/>
                <w:kern w:val="0"/>
                <w:sz w:val="24"/>
                <w:szCs w:val="24"/>
              </w:rPr>
              <w:t>]</w:t>
            </w:r>
            <w:r>
              <w:rPr>
                <w:rFonts w:hint="eastAsia" w:ascii="仿宋" w:hAnsi="仿宋" w:eastAsia="仿宋"/>
                <w:color w:val="333333"/>
                <w:kern w:val="0"/>
                <w:sz w:val="24"/>
                <w:szCs w:val="24"/>
              </w:rPr>
              <w:t>%</w:t>
            </w:r>
          </w:p>
          <w:p>
            <w:pPr>
              <w:spacing w:line="500" w:lineRule="exact"/>
              <w:rPr>
                <w:rFonts w:ascii="仿宋" w:hAnsi="仿宋" w:eastAsia="仿宋" w:cs="宋体"/>
                <w:color w:val="333333"/>
                <w:kern w:val="0"/>
                <w:sz w:val="24"/>
                <w:szCs w:val="24"/>
                <w:u w:val="single"/>
              </w:rPr>
            </w:pPr>
            <w:r>
              <w:rPr>
                <w:rFonts w:hint="eastAsia" w:ascii="仿宋" w:hAnsi="仿宋" w:eastAsia="仿宋" w:cs="宋体"/>
                <w:color w:val="333333"/>
                <w:kern w:val="0"/>
                <w:sz w:val="24"/>
                <w:szCs w:val="24"/>
                <w:u w:val="single"/>
              </w:rPr>
              <w:t>纵向相关市场及份额：</w:t>
            </w:r>
          </w:p>
          <w:p>
            <w:pPr>
              <w:pStyle w:val="9"/>
              <w:numPr>
                <w:ilvl w:val="0"/>
                <w:numId w:val="1"/>
              </w:numPr>
              <w:spacing w:before="156" w:beforeLines="50" w:after="156" w:afterLines="50"/>
              <w:ind w:firstLineChars="0"/>
              <w:rPr>
                <w:rFonts w:ascii="仿宋" w:hAnsi="仿宋" w:eastAsia="仿宋"/>
                <w:color w:val="333333"/>
                <w:kern w:val="0"/>
                <w:sz w:val="24"/>
                <w:szCs w:val="24"/>
              </w:rPr>
            </w:pPr>
            <w:r>
              <w:rPr>
                <w:rFonts w:hint="eastAsia" w:ascii="仿宋" w:hAnsi="仿宋" w:eastAsia="仿宋"/>
                <w:color w:val="333333"/>
                <w:kern w:val="0"/>
                <w:sz w:val="24"/>
                <w:szCs w:val="24"/>
              </w:rPr>
              <w:t>中国境内祛痰、止咳之外其他感</w:t>
            </w:r>
            <w:bookmarkStart w:id="0" w:name="_GoBack"/>
            <w:bookmarkEnd w:id="0"/>
            <w:r>
              <w:rPr>
                <w:rFonts w:hint="eastAsia" w:ascii="仿宋" w:hAnsi="仿宋" w:eastAsia="仿宋"/>
                <w:color w:val="333333"/>
                <w:kern w:val="0"/>
                <w:sz w:val="24"/>
                <w:szCs w:val="24"/>
              </w:rPr>
              <w:t>冒治疗药：华润医药[10</w:t>
            </w:r>
            <w:r>
              <w:rPr>
                <w:rFonts w:ascii="仿宋" w:hAnsi="仿宋" w:eastAsia="仿宋"/>
                <w:color w:val="333333"/>
                <w:kern w:val="0"/>
                <w:sz w:val="24"/>
                <w:szCs w:val="24"/>
              </w:rPr>
              <w:t>-</w:t>
            </w:r>
            <w:r>
              <w:rPr>
                <w:rFonts w:hint="eastAsia" w:ascii="仿宋" w:hAnsi="仿宋" w:eastAsia="仿宋"/>
                <w:color w:val="333333"/>
                <w:kern w:val="0"/>
                <w:sz w:val="24"/>
                <w:szCs w:val="24"/>
              </w:rPr>
              <w:t>15</w:t>
            </w:r>
            <w:r>
              <w:rPr>
                <w:rFonts w:ascii="仿宋" w:hAnsi="仿宋" w:eastAsia="仿宋"/>
                <w:color w:val="333333"/>
                <w:kern w:val="0"/>
                <w:sz w:val="24"/>
                <w:szCs w:val="24"/>
              </w:rPr>
              <w:t>]</w:t>
            </w:r>
            <w:r>
              <w:rPr>
                <w:rFonts w:hint="eastAsia" w:ascii="仿宋" w:hAnsi="仿宋" w:eastAsia="仿宋"/>
                <w:color w:val="333333"/>
                <w:kern w:val="0"/>
                <w:sz w:val="24"/>
                <w:szCs w:val="24"/>
              </w:rPr>
              <w:t>%</w:t>
            </w:r>
          </w:p>
          <w:p>
            <w:pPr>
              <w:pStyle w:val="9"/>
              <w:numPr>
                <w:ilvl w:val="0"/>
                <w:numId w:val="1"/>
              </w:numPr>
              <w:spacing w:before="156" w:beforeLines="50" w:after="156" w:afterLines="50"/>
              <w:ind w:firstLineChars="0"/>
              <w:rPr>
                <w:rFonts w:ascii="仿宋" w:hAnsi="仿宋" w:eastAsia="仿宋"/>
                <w:color w:val="333333"/>
                <w:kern w:val="0"/>
                <w:sz w:val="24"/>
                <w:szCs w:val="24"/>
              </w:rPr>
            </w:pPr>
            <w:r>
              <w:rPr>
                <w:rFonts w:hint="eastAsia" w:ascii="仿宋" w:hAnsi="仿宋" w:eastAsia="仿宋"/>
                <w:color w:val="333333"/>
                <w:kern w:val="0"/>
                <w:sz w:val="24"/>
                <w:szCs w:val="24"/>
              </w:rPr>
              <w:t>中国境内与灭菌药、抗生素之外其他药物复方的皮质甾体激素类皮肤病治疗药：华润医药[5</w:t>
            </w:r>
            <w:r>
              <w:rPr>
                <w:rFonts w:ascii="仿宋" w:hAnsi="仿宋" w:eastAsia="仿宋"/>
                <w:color w:val="333333"/>
                <w:kern w:val="0"/>
                <w:sz w:val="24"/>
                <w:szCs w:val="24"/>
              </w:rPr>
              <w:t>-</w:t>
            </w:r>
            <w:r>
              <w:rPr>
                <w:rFonts w:hint="eastAsia" w:ascii="仿宋" w:hAnsi="仿宋" w:eastAsia="仿宋"/>
                <w:color w:val="333333"/>
                <w:kern w:val="0"/>
                <w:sz w:val="24"/>
                <w:szCs w:val="24"/>
              </w:rPr>
              <w:t>10</w:t>
            </w:r>
            <w:r>
              <w:rPr>
                <w:rFonts w:ascii="仿宋" w:hAnsi="仿宋" w:eastAsia="仿宋"/>
                <w:color w:val="333333"/>
                <w:kern w:val="0"/>
                <w:sz w:val="24"/>
                <w:szCs w:val="24"/>
              </w:rPr>
              <w:t>]</w:t>
            </w:r>
            <w:r>
              <w:rPr>
                <w:rFonts w:hint="eastAsia" w:ascii="仿宋" w:hAnsi="仿宋" w:eastAsia="仿宋"/>
                <w:color w:val="333333"/>
                <w:kern w:val="0"/>
                <w:sz w:val="24"/>
                <w:szCs w:val="24"/>
              </w:rPr>
              <w:t>%</w:t>
            </w:r>
          </w:p>
          <w:p>
            <w:pPr>
              <w:pStyle w:val="9"/>
              <w:numPr>
                <w:ilvl w:val="0"/>
                <w:numId w:val="1"/>
              </w:numPr>
              <w:spacing w:before="156" w:beforeLines="50" w:after="156" w:afterLines="50"/>
              <w:ind w:firstLineChars="0"/>
              <w:rPr>
                <w:rFonts w:ascii="仿宋" w:hAnsi="仿宋" w:eastAsia="仿宋"/>
                <w:color w:val="333333"/>
                <w:kern w:val="0"/>
                <w:sz w:val="24"/>
                <w:szCs w:val="24"/>
              </w:rPr>
            </w:pPr>
            <w:r>
              <w:rPr>
                <w:rFonts w:hint="eastAsia" w:ascii="仿宋" w:hAnsi="仿宋" w:eastAsia="仿宋"/>
                <w:color w:val="333333"/>
                <w:kern w:val="0"/>
                <w:sz w:val="24"/>
                <w:szCs w:val="24"/>
              </w:rPr>
              <w:t>中国境内</w:t>
            </w:r>
            <w:r>
              <w:rPr>
                <w:rFonts w:hint="eastAsia" w:ascii="Times New Roman" w:hAnsi="Times New Roman" w:eastAsia="仿宋"/>
                <w:bCs/>
                <w:sz w:val="24"/>
                <w:szCs w:val="24"/>
              </w:rPr>
              <w:t>健胃消食和胃炎治疗药：</w:t>
            </w:r>
            <w:r>
              <w:rPr>
                <w:rFonts w:hint="eastAsia" w:ascii="仿宋" w:hAnsi="仿宋" w:eastAsia="仿宋"/>
                <w:color w:val="333333"/>
                <w:kern w:val="0"/>
                <w:sz w:val="24"/>
                <w:szCs w:val="24"/>
              </w:rPr>
              <w:t>华润医药[5</w:t>
            </w:r>
            <w:r>
              <w:rPr>
                <w:rFonts w:ascii="仿宋" w:hAnsi="仿宋" w:eastAsia="仿宋"/>
                <w:color w:val="333333"/>
                <w:kern w:val="0"/>
                <w:sz w:val="24"/>
                <w:szCs w:val="24"/>
              </w:rPr>
              <w:t>-</w:t>
            </w:r>
            <w:r>
              <w:rPr>
                <w:rFonts w:hint="eastAsia" w:ascii="仿宋" w:hAnsi="仿宋" w:eastAsia="仿宋"/>
                <w:color w:val="333333"/>
                <w:kern w:val="0"/>
                <w:sz w:val="24"/>
                <w:szCs w:val="24"/>
              </w:rPr>
              <w:t>10</w:t>
            </w:r>
            <w:r>
              <w:rPr>
                <w:rFonts w:ascii="仿宋" w:hAnsi="仿宋" w:eastAsia="仿宋"/>
                <w:color w:val="333333"/>
                <w:kern w:val="0"/>
                <w:sz w:val="24"/>
                <w:szCs w:val="24"/>
              </w:rPr>
              <w:t>]</w:t>
            </w:r>
            <w:r>
              <w:rPr>
                <w:rFonts w:hint="eastAsia" w:ascii="仿宋" w:hAnsi="仿宋" w:eastAsia="仿宋"/>
                <w:color w:val="333333"/>
                <w:kern w:val="0"/>
                <w:sz w:val="24"/>
                <w:szCs w:val="24"/>
              </w:rPr>
              <w:t>%</w:t>
            </w:r>
          </w:p>
          <w:p>
            <w:pPr>
              <w:pStyle w:val="9"/>
              <w:numPr>
                <w:ilvl w:val="0"/>
                <w:numId w:val="1"/>
              </w:numPr>
              <w:spacing w:before="156" w:beforeLines="50" w:after="156" w:afterLines="50"/>
              <w:ind w:firstLineChars="0"/>
              <w:rPr>
                <w:rFonts w:ascii="仿宋" w:hAnsi="仿宋" w:eastAsia="仿宋"/>
                <w:color w:val="333333"/>
                <w:kern w:val="0"/>
                <w:sz w:val="24"/>
                <w:szCs w:val="24"/>
              </w:rPr>
            </w:pPr>
            <w:r>
              <w:rPr>
                <w:rFonts w:hint="eastAsia" w:ascii="仿宋" w:hAnsi="仿宋" w:eastAsia="仿宋"/>
                <w:color w:val="333333"/>
                <w:kern w:val="0"/>
                <w:sz w:val="24"/>
                <w:szCs w:val="24"/>
              </w:rPr>
              <w:t>中国境内抗静脉曲张药：九州通[0</w:t>
            </w:r>
            <w:r>
              <w:rPr>
                <w:rFonts w:ascii="仿宋" w:hAnsi="仿宋" w:eastAsia="仿宋"/>
                <w:color w:val="333333"/>
                <w:kern w:val="0"/>
                <w:sz w:val="24"/>
                <w:szCs w:val="24"/>
              </w:rPr>
              <w:t>-</w:t>
            </w:r>
            <w:r>
              <w:rPr>
                <w:rFonts w:hint="eastAsia" w:ascii="仿宋" w:hAnsi="仿宋" w:eastAsia="仿宋"/>
                <w:color w:val="333333"/>
                <w:kern w:val="0"/>
                <w:sz w:val="24"/>
                <w:szCs w:val="24"/>
              </w:rPr>
              <w:t>5</w:t>
            </w:r>
            <w:r>
              <w:rPr>
                <w:rFonts w:ascii="仿宋" w:hAnsi="仿宋" w:eastAsia="仿宋"/>
                <w:color w:val="333333"/>
                <w:kern w:val="0"/>
                <w:sz w:val="24"/>
                <w:szCs w:val="24"/>
              </w:rPr>
              <w:t>]</w:t>
            </w:r>
            <w:r>
              <w:rPr>
                <w:rFonts w:hint="eastAsia" w:ascii="仿宋" w:hAnsi="仿宋" w:eastAsia="仿宋"/>
                <w:color w:val="333333"/>
                <w:kern w:val="0"/>
                <w:sz w:val="24"/>
                <w:szCs w:val="24"/>
              </w:rPr>
              <w:t>%</w:t>
            </w:r>
          </w:p>
          <w:p>
            <w:pPr>
              <w:pStyle w:val="9"/>
              <w:numPr>
                <w:ilvl w:val="0"/>
                <w:numId w:val="1"/>
              </w:numPr>
              <w:spacing w:before="156" w:beforeLines="50" w:after="156" w:afterLines="50"/>
              <w:ind w:firstLineChars="0"/>
              <w:rPr>
                <w:rFonts w:ascii="仿宋" w:hAnsi="仿宋" w:eastAsia="仿宋"/>
                <w:color w:val="333333"/>
                <w:kern w:val="0"/>
                <w:sz w:val="24"/>
                <w:szCs w:val="24"/>
              </w:rPr>
            </w:pPr>
            <w:r>
              <w:rPr>
                <w:rFonts w:hint="eastAsia" w:ascii="仿宋" w:hAnsi="仿宋" w:eastAsia="仿宋"/>
                <w:color w:val="333333"/>
                <w:kern w:val="0"/>
                <w:sz w:val="24"/>
                <w:szCs w:val="24"/>
              </w:rPr>
              <w:t>长沙市药品零售：华润医药[5</w:t>
            </w:r>
            <w:r>
              <w:rPr>
                <w:rFonts w:ascii="仿宋" w:hAnsi="仿宋" w:eastAsia="仿宋"/>
                <w:color w:val="333333"/>
                <w:kern w:val="0"/>
                <w:sz w:val="24"/>
                <w:szCs w:val="24"/>
              </w:rPr>
              <w:t>-</w:t>
            </w:r>
            <w:r>
              <w:rPr>
                <w:rFonts w:hint="eastAsia" w:ascii="仿宋" w:hAnsi="仿宋" w:eastAsia="仿宋"/>
                <w:color w:val="333333"/>
                <w:kern w:val="0"/>
                <w:sz w:val="24"/>
                <w:szCs w:val="24"/>
              </w:rPr>
              <w:t>10</w:t>
            </w:r>
            <w:r>
              <w:rPr>
                <w:rFonts w:ascii="仿宋" w:hAnsi="仿宋" w:eastAsia="仿宋"/>
                <w:color w:val="333333"/>
                <w:kern w:val="0"/>
                <w:sz w:val="24"/>
                <w:szCs w:val="24"/>
              </w:rPr>
              <w:t>]</w:t>
            </w:r>
            <w:r>
              <w:rPr>
                <w:rFonts w:hint="eastAsia" w:ascii="仿宋" w:hAnsi="仿宋" w:eastAsia="仿宋"/>
                <w:color w:val="333333"/>
                <w:kern w:val="0"/>
                <w:sz w:val="24"/>
                <w:szCs w:val="24"/>
              </w:rPr>
              <w:t>%</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angSong">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002FBC"/>
    <w:multiLevelType w:val="multilevel"/>
    <w:tmpl w:val="6B002FB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2"/>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05B"/>
    <w:rsid w:val="00043B30"/>
    <w:rsid w:val="000C5039"/>
    <w:rsid w:val="000E5E18"/>
    <w:rsid w:val="00107723"/>
    <w:rsid w:val="00132F8D"/>
    <w:rsid w:val="0037379D"/>
    <w:rsid w:val="003B7AD4"/>
    <w:rsid w:val="003F56B8"/>
    <w:rsid w:val="00510069"/>
    <w:rsid w:val="005615D5"/>
    <w:rsid w:val="005932FE"/>
    <w:rsid w:val="00650E44"/>
    <w:rsid w:val="00871521"/>
    <w:rsid w:val="008F00F2"/>
    <w:rsid w:val="008F7CA4"/>
    <w:rsid w:val="00A20DD1"/>
    <w:rsid w:val="00B73CE3"/>
    <w:rsid w:val="00CC144D"/>
    <w:rsid w:val="00DC0E43"/>
    <w:rsid w:val="00E262D8"/>
    <w:rsid w:val="00E91AF0"/>
    <w:rsid w:val="00FB5686"/>
    <w:rsid w:val="00FC1B17"/>
    <w:rsid w:val="00FD305B"/>
    <w:rsid w:val="B29F90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rFonts w:ascii="Calibri" w:hAnsi="Calibri" w:eastAsia="宋体" w:cs="Times New Roman"/>
      <w:sz w:val="18"/>
      <w:szCs w:val="18"/>
    </w:rPr>
  </w:style>
  <w:style w:type="character" w:customStyle="1" w:styleId="8">
    <w:name w:val="页脚 字符"/>
    <w:basedOn w:val="6"/>
    <w:link w:val="3"/>
    <w:qFormat/>
    <w:uiPriority w:val="99"/>
    <w:rPr>
      <w:rFonts w:ascii="Calibri" w:hAnsi="Calibri" w:eastAsia="宋体" w:cs="Times New Roman"/>
      <w:sz w:val="18"/>
      <w:szCs w:val="18"/>
    </w:rPr>
  </w:style>
  <w:style w:type="paragraph" w:styleId="9">
    <w:name w:val="List Paragraph"/>
    <w:basedOn w:val="1"/>
    <w:qFormat/>
    <w:uiPriority w:val="34"/>
    <w:pPr>
      <w:ind w:firstLine="420" w:firstLineChars="200"/>
    </w:pPr>
  </w:style>
  <w:style w:type="character" w:customStyle="1" w:styleId="10">
    <w:name w:val="批注框文本 字符"/>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138</Words>
  <Characters>790</Characters>
  <Lines>6</Lines>
  <Paragraphs>1</Paragraphs>
  <TotalTime>1</TotalTime>
  <ScaleCrop>false</ScaleCrop>
  <LinksUpToDate>false</LinksUpToDate>
  <CharactersWithSpaces>927</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2021-10-13T21:24:00Z</dcterms:created>
  <dc:creator>C&amp;F</dc:creator>
  <cp:lastModifiedBy>greatwall</cp:lastModifiedBy>
  <dcterms:modified xsi:type="dcterms:W3CDTF">2021-10-18T16:47:04Z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