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6E2CCC" w14:textId="77777777" w:rsidR="00094095" w:rsidRPr="008354FF" w:rsidRDefault="00094095" w:rsidP="00316B15">
      <w:pPr>
        <w:spacing w:line="440" w:lineRule="exact"/>
        <w:jc w:val="center"/>
        <w:rPr>
          <w:rFonts w:ascii="Times New Roman" w:eastAsia="仿宋" w:hAnsi="Times New Roman"/>
          <w:b/>
          <w:bCs/>
          <w:sz w:val="28"/>
          <w:szCs w:val="28"/>
        </w:rPr>
      </w:pPr>
      <w:r w:rsidRPr="008354FF">
        <w:rPr>
          <w:rFonts w:ascii="Times New Roman" w:eastAsia="仿宋" w:hAnsi="Times New Roman"/>
          <w:b/>
          <w:bCs/>
          <w:sz w:val="28"/>
          <w:szCs w:val="28"/>
        </w:rPr>
        <w:t>经营者集中简易案件公示表</w:t>
      </w:r>
    </w:p>
    <w:p w14:paraId="4AB939F1" w14:textId="77777777" w:rsidR="0095347A" w:rsidRPr="008354FF" w:rsidRDefault="0095347A" w:rsidP="00EE2784">
      <w:pPr>
        <w:spacing w:line="440" w:lineRule="exact"/>
        <w:jc w:val="center"/>
        <w:rPr>
          <w:rFonts w:ascii="Times New Roman" w:eastAsia="仿宋" w:hAnsi="Times New Roman"/>
          <w:sz w:val="28"/>
          <w:szCs w:val="28"/>
        </w:rPr>
      </w:pP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796"/>
        <w:gridCol w:w="4754"/>
      </w:tblGrid>
      <w:tr w:rsidR="00D73A38" w:rsidRPr="0067330C" w14:paraId="4D42BED9" w14:textId="77777777" w:rsidTr="00BA4F7F">
        <w:tc>
          <w:tcPr>
            <w:tcW w:w="1809" w:type="dxa"/>
            <w:shd w:val="clear" w:color="auto" w:fill="D9D9D9"/>
          </w:tcPr>
          <w:p w14:paraId="3EF0B65B" w14:textId="77777777" w:rsidR="00266A6B" w:rsidRPr="0067330C" w:rsidRDefault="00266A6B" w:rsidP="00266A6B">
            <w:pPr>
              <w:spacing w:line="500" w:lineRule="exact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67330C">
              <w:rPr>
                <w:rFonts w:ascii="Times New Roman" w:eastAsia="仿宋" w:hAnsi="Times New Roman"/>
                <w:b/>
                <w:bCs/>
                <w:sz w:val="24"/>
                <w:szCs w:val="24"/>
              </w:rPr>
              <w:t>案件名称</w:t>
            </w:r>
          </w:p>
        </w:tc>
        <w:tc>
          <w:tcPr>
            <w:tcW w:w="6550" w:type="dxa"/>
            <w:gridSpan w:val="2"/>
            <w:shd w:val="clear" w:color="auto" w:fill="auto"/>
            <w:vAlign w:val="center"/>
          </w:tcPr>
          <w:p w14:paraId="339098CD" w14:textId="7BCE0365" w:rsidR="00266A6B" w:rsidRPr="0067330C" w:rsidRDefault="00D200DB" w:rsidP="00266A6B">
            <w:pPr>
              <w:rPr>
                <w:rFonts w:ascii="Times New Roman" w:eastAsia="仿宋" w:hAnsi="Times New Roman"/>
                <w:sz w:val="24"/>
                <w:szCs w:val="24"/>
              </w:rPr>
            </w:pPr>
            <w:proofErr w:type="spellStart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Venezio</w:t>
            </w:r>
            <w:proofErr w:type="spellEnd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投资私人有限公司收购</w:t>
            </w:r>
            <w:proofErr w:type="spellStart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Sydrogen</w:t>
            </w:r>
            <w:proofErr w:type="spellEnd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 xml:space="preserve"> Energy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私人有限公司股权案</w:t>
            </w:r>
            <w:r w:rsidR="00B60E5E" w:rsidRPr="0067330C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（“</w:t>
            </w:r>
            <w:r w:rsidR="00B60E5E" w:rsidRPr="0067330C">
              <w:rPr>
                <w:rFonts w:ascii="Times New Roman" w:eastAsia="仿宋" w:hAnsi="Times New Roman" w:hint="eastAsia"/>
                <w:b/>
                <w:bCs/>
                <w:color w:val="000000"/>
                <w:sz w:val="24"/>
                <w:szCs w:val="24"/>
              </w:rPr>
              <w:t>拟议交易</w:t>
            </w:r>
            <w:r w:rsidR="00B60E5E" w:rsidRPr="0067330C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”）</w:t>
            </w:r>
          </w:p>
        </w:tc>
      </w:tr>
      <w:tr w:rsidR="00D73A38" w:rsidRPr="0067330C" w14:paraId="0DDDC025" w14:textId="77777777" w:rsidTr="00BA4F7F">
        <w:trPr>
          <w:trHeight w:val="993"/>
        </w:trPr>
        <w:tc>
          <w:tcPr>
            <w:tcW w:w="1809" w:type="dxa"/>
            <w:shd w:val="clear" w:color="auto" w:fill="D9D9D9"/>
          </w:tcPr>
          <w:p w14:paraId="14A06486" w14:textId="77777777" w:rsidR="00266A6B" w:rsidRPr="0067330C" w:rsidRDefault="00266A6B" w:rsidP="00266A6B">
            <w:pPr>
              <w:spacing w:line="500" w:lineRule="exact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67330C">
              <w:rPr>
                <w:rFonts w:ascii="Times New Roman" w:eastAsia="仿宋" w:hAnsi="Times New Roman"/>
                <w:b/>
                <w:bCs/>
                <w:sz w:val="24"/>
                <w:szCs w:val="24"/>
              </w:rPr>
              <w:t>交易概况（限</w:t>
            </w:r>
            <w:r w:rsidRPr="0067330C">
              <w:rPr>
                <w:rFonts w:ascii="Times New Roman" w:eastAsia="仿宋" w:hAnsi="Times New Roman"/>
                <w:b/>
                <w:bCs/>
                <w:sz w:val="24"/>
                <w:szCs w:val="24"/>
              </w:rPr>
              <w:t>200</w:t>
            </w:r>
            <w:r w:rsidRPr="0067330C">
              <w:rPr>
                <w:rFonts w:ascii="Times New Roman" w:eastAsia="仿宋" w:hAnsi="Times New Roman"/>
                <w:b/>
                <w:bCs/>
                <w:sz w:val="24"/>
                <w:szCs w:val="24"/>
              </w:rPr>
              <w:t>字内）</w:t>
            </w:r>
          </w:p>
        </w:tc>
        <w:tc>
          <w:tcPr>
            <w:tcW w:w="6550" w:type="dxa"/>
            <w:gridSpan w:val="2"/>
          </w:tcPr>
          <w:p w14:paraId="356178C2" w14:textId="4DA40DDD" w:rsidR="006C4CC7" w:rsidRDefault="006C4CC7" w:rsidP="00D30F06">
            <w:pPr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021</w:t>
            </w: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日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</w:t>
            </w:r>
            <w:proofErr w:type="spellStart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Venezio</w:t>
            </w:r>
            <w:proofErr w:type="spellEnd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投资私人有限公司（“</w:t>
            </w:r>
            <w:proofErr w:type="spellStart"/>
            <w:r w:rsidRPr="00575CE7">
              <w:rPr>
                <w:rFonts w:ascii="Times New Roman" w:eastAsia="仿宋" w:hAnsi="Times New Roman" w:hint="eastAsia"/>
                <w:b/>
                <w:bCs/>
                <w:color w:val="000000"/>
                <w:sz w:val="24"/>
                <w:szCs w:val="24"/>
              </w:rPr>
              <w:t>Venezio</w:t>
            </w:r>
            <w:proofErr w:type="spellEnd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”）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</w:t>
            </w:r>
          </w:p>
          <w:p w14:paraId="683D2C6A" w14:textId="2A733910" w:rsidR="00565555" w:rsidRPr="0088312C" w:rsidRDefault="00D200DB" w:rsidP="001128E2">
            <w:pPr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纳峰科技有限公司（“</w:t>
            </w:r>
            <w:r w:rsidRPr="00575CE7">
              <w:rPr>
                <w:rFonts w:ascii="Times New Roman" w:eastAsia="仿宋" w:hAnsi="Times New Roman" w:hint="eastAsia"/>
                <w:b/>
                <w:bCs/>
                <w:color w:val="000000"/>
                <w:sz w:val="24"/>
                <w:szCs w:val="24"/>
              </w:rPr>
              <w:t>纳峰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”</w:t>
            </w:r>
            <w:r w:rsidR="008932CA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，与</w:t>
            </w:r>
            <w:proofErr w:type="spellStart"/>
            <w:r w:rsidR="008932CA" w:rsidRPr="00575CE7">
              <w:rPr>
                <w:rFonts w:ascii="Times New Roman" w:eastAsia="仿宋" w:hAnsi="Times New Roman" w:hint="eastAsia"/>
                <w:b/>
                <w:bCs/>
                <w:color w:val="000000"/>
                <w:sz w:val="24"/>
                <w:szCs w:val="24"/>
              </w:rPr>
              <w:t>Venezio</w:t>
            </w:r>
            <w:proofErr w:type="spellEnd"/>
            <w:r w:rsidR="008932CA">
              <w:rPr>
                <w:rFonts w:ascii="Times New Roman" w:eastAsia="仿宋" w:hAnsi="Times New Roman" w:hint="eastAsia"/>
                <w:b/>
                <w:bCs/>
                <w:color w:val="000000"/>
                <w:sz w:val="24"/>
                <w:szCs w:val="24"/>
              </w:rPr>
              <w:t>合称“交易双方”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）和</w:t>
            </w:r>
            <w:proofErr w:type="spellStart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Sydrogen</w:t>
            </w:r>
            <w:proofErr w:type="spellEnd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 xml:space="preserve"> Energy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私人有限公司（“</w:t>
            </w:r>
            <w:r w:rsidRPr="00575CE7">
              <w:rPr>
                <w:rFonts w:ascii="Times New Roman" w:eastAsia="仿宋" w:hAnsi="Times New Roman" w:hint="eastAsia"/>
                <w:b/>
                <w:bCs/>
                <w:color w:val="000000"/>
                <w:sz w:val="24"/>
                <w:szCs w:val="24"/>
              </w:rPr>
              <w:t>SEPL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”，纳峰的全资子公司）</w:t>
            </w:r>
            <w:r w:rsidR="006C4CC7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签订交易协议</w:t>
            </w:r>
            <w:r w:rsidR="00575CE7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。</w:t>
            </w:r>
            <w:r w:rsidR="006C4CC7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根据该协议，</w:t>
            </w:r>
            <w:r w:rsidR="00565555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交易双方同意通过认购</w:t>
            </w:r>
            <w:r w:rsidR="001128E2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增资</w:t>
            </w:r>
            <w:r w:rsidR="00565555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的方式向</w:t>
            </w:r>
            <w:r w:rsidR="006C4CC7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S</w:t>
            </w:r>
            <w:r w:rsidR="006C4CC7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EPL</w:t>
            </w:r>
            <w:r w:rsidR="00565555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进行初始投资</w:t>
            </w:r>
            <w:r w:rsidR="00565555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。初始增资完成后，</w:t>
            </w:r>
            <w:r w:rsidR="006C4CC7" w:rsidRPr="00D30F06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纳峰和</w:t>
            </w:r>
            <w:proofErr w:type="spellStart"/>
            <w:r w:rsidR="006C4CC7" w:rsidRPr="00D30F06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Venezio</w:t>
            </w:r>
            <w:proofErr w:type="spellEnd"/>
            <w:r w:rsidR="00565555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将分别持有</w:t>
            </w:r>
            <w:r w:rsidR="00565555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SEPL</w:t>
            </w:r>
            <w:r w:rsidR="008932CA" w:rsidRPr="008932CA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 xml:space="preserve"> 65%</w:t>
            </w:r>
            <w:r w:rsidR="008932CA" w:rsidRPr="008932CA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和</w:t>
            </w:r>
            <w:r w:rsidR="008932CA" w:rsidRPr="008932CA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3</w:t>
            </w:r>
            <w:r w:rsidR="008932CA" w:rsidRPr="008932CA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5%</w:t>
            </w:r>
            <w:r w:rsidR="008932CA" w:rsidRPr="008932CA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的股份</w:t>
            </w:r>
            <w:r w:rsidR="00565555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，并共同控制</w:t>
            </w:r>
            <w:r w:rsidR="00565555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SEPL</w:t>
            </w:r>
            <w:r w:rsidR="00565555" w:rsidRPr="00565555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。</w:t>
            </w:r>
            <w:bookmarkStart w:id="0" w:name="_GoBack"/>
            <w:bookmarkEnd w:id="0"/>
          </w:p>
        </w:tc>
      </w:tr>
      <w:tr w:rsidR="00D73A38" w:rsidRPr="0067330C" w14:paraId="687B1CBB" w14:textId="77777777" w:rsidTr="00BA4F7F">
        <w:trPr>
          <w:trHeight w:val="468"/>
        </w:trPr>
        <w:tc>
          <w:tcPr>
            <w:tcW w:w="1809" w:type="dxa"/>
            <w:vMerge w:val="restart"/>
            <w:shd w:val="clear" w:color="auto" w:fill="D9D9D9"/>
          </w:tcPr>
          <w:p w14:paraId="0F20F28F" w14:textId="77777777" w:rsidR="00266A6B" w:rsidRPr="0067330C" w:rsidRDefault="00266A6B" w:rsidP="00266A6B">
            <w:pPr>
              <w:spacing w:line="500" w:lineRule="exact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67330C">
              <w:rPr>
                <w:rFonts w:ascii="Times New Roman" w:eastAsia="仿宋" w:hAnsi="Times New Roman"/>
                <w:b/>
                <w:bCs/>
                <w:sz w:val="24"/>
                <w:szCs w:val="24"/>
              </w:rPr>
              <w:t>参与集中的经营者简介</w:t>
            </w:r>
          </w:p>
        </w:tc>
        <w:tc>
          <w:tcPr>
            <w:tcW w:w="1796" w:type="dxa"/>
          </w:tcPr>
          <w:p w14:paraId="7E060461" w14:textId="6A66D08F" w:rsidR="00266A6B" w:rsidRPr="0067330C" w:rsidRDefault="00D200DB" w:rsidP="00AD646B">
            <w:pPr>
              <w:pStyle w:val="a9"/>
              <w:numPr>
                <w:ilvl w:val="0"/>
                <w:numId w:val="17"/>
              </w:numPr>
              <w:ind w:firstLineChars="0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纳峰</w:t>
            </w:r>
          </w:p>
        </w:tc>
        <w:tc>
          <w:tcPr>
            <w:tcW w:w="4754" w:type="dxa"/>
          </w:tcPr>
          <w:p w14:paraId="47E2F26D" w14:textId="167677D5" w:rsidR="00266A6B" w:rsidRPr="00D200DB" w:rsidRDefault="00D200DB" w:rsidP="00266A6B">
            <w:pPr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Times New Roman" w:eastAsia="仿宋" w:hAnsi="Times New Roman" w:hint="eastAsia"/>
                <w:sz w:val="24"/>
                <w:szCs w:val="24"/>
              </w:rPr>
              <w:t>纳峰于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仿宋" w:hAnsi="Times New Roman"/>
                <w:sz w:val="24"/>
                <w:szCs w:val="24"/>
              </w:rPr>
              <w:t>999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年作为南洋理工大学的高科技衍生企业在新加坡设立。</w:t>
            </w:r>
            <w:r w:rsidRPr="00D200DB">
              <w:rPr>
                <w:rFonts w:ascii="Times New Roman" w:eastAsia="仿宋" w:hAnsi="Times New Roman" w:hint="eastAsia"/>
                <w:sz w:val="24"/>
                <w:szCs w:val="24"/>
              </w:rPr>
              <w:t>纳峰是一家纳米技术解决方案提供商，凭借其专有的先进材料表面涂层和纳米研磨技术，以及在研发、工程和生产方面的核心竞争力，为众多行业的任务关键型应用提供技术解决方案。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纳峰在中国主要通过其子公司</w:t>
            </w:r>
            <w:r w:rsidRPr="00D200DB">
              <w:rPr>
                <w:rFonts w:ascii="Times New Roman" w:eastAsia="仿宋" w:hAnsi="Times New Roman" w:hint="eastAsia"/>
                <w:sz w:val="24"/>
                <w:szCs w:val="24"/>
              </w:rPr>
              <w:t>为计算机、</w:t>
            </w:r>
            <w:r w:rsidRPr="00D200DB">
              <w:rPr>
                <w:rFonts w:ascii="Times New Roman" w:eastAsia="仿宋" w:hAnsi="Times New Roman"/>
                <w:sz w:val="24"/>
                <w:szCs w:val="24"/>
              </w:rPr>
              <w:t>3C</w:t>
            </w:r>
            <w:r w:rsidRPr="00D200DB">
              <w:rPr>
                <w:rFonts w:ascii="Times New Roman" w:eastAsia="仿宋" w:hAnsi="Times New Roman" w:hint="eastAsia"/>
                <w:sz w:val="24"/>
                <w:szCs w:val="24"/>
              </w:rPr>
              <w:t>、汽车和精密工程市场提供先进的材料表面解决方案</w:t>
            </w:r>
            <w:r>
              <w:rPr>
                <w:rFonts w:ascii="Times New Roman" w:eastAsia="仿宋" w:hAnsi="Times New Roman" w:hint="eastAsia"/>
                <w:sz w:val="24"/>
                <w:szCs w:val="24"/>
              </w:rPr>
              <w:t>。</w:t>
            </w:r>
          </w:p>
        </w:tc>
      </w:tr>
      <w:tr w:rsidR="00D73A38" w:rsidRPr="0067330C" w14:paraId="7DB5275E" w14:textId="77777777" w:rsidTr="00BA4F7F">
        <w:trPr>
          <w:trHeight w:val="404"/>
        </w:trPr>
        <w:tc>
          <w:tcPr>
            <w:tcW w:w="1809" w:type="dxa"/>
            <w:vMerge/>
            <w:shd w:val="clear" w:color="auto" w:fill="D9D9D9"/>
          </w:tcPr>
          <w:p w14:paraId="560A29AB" w14:textId="77777777" w:rsidR="00266A6B" w:rsidRPr="0067330C" w:rsidRDefault="00266A6B" w:rsidP="00266A6B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5EED6900" w14:textId="3764F833" w:rsidR="00266A6B" w:rsidRPr="0067330C" w:rsidRDefault="00D200DB" w:rsidP="00192C2C">
            <w:pPr>
              <w:pStyle w:val="a9"/>
              <w:numPr>
                <w:ilvl w:val="0"/>
                <w:numId w:val="17"/>
              </w:numPr>
              <w:ind w:firstLineChars="0"/>
              <w:rPr>
                <w:rFonts w:ascii="Times New Roman" w:eastAsia="仿宋" w:hAnsi="Times New Roman"/>
                <w:sz w:val="24"/>
                <w:szCs w:val="24"/>
              </w:rPr>
            </w:pPr>
            <w:proofErr w:type="spellStart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Venezio</w:t>
            </w:r>
            <w:proofErr w:type="spellEnd"/>
          </w:p>
        </w:tc>
        <w:tc>
          <w:tcPr>
            <w:tcW w:w="4754" w:type="dxa"/>
          </w:tcPr>
          <w:p w14:paraId="54E203B5" w14:textId="22F1AFDD" w:rsidR="009B22D1" w:rsidRPr="0067330C" w:rsidRDefault="00D200DB" w:rsidP="002A7F00">
            <w:pPr>
              <w:rPr>
                <w:rFonts w:ascii="Times New Roman" w:eastAsia="仿宋" w:hAnsi="Times New Roman"/>
                <w:color w:val="000000"/>
                <w:sz w:val="24"/>
                <w:szCs w:val="24"/>
              </w:rPr>
            </w:pPr>
            <w:proofErr w:type="spellStart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Venezio</w:t>
            </w:r>
            <w:proofErr w:type="spellEnd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是于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2</w:t>
            </w:r>
            <w:r w:rsidRPr="00D200DB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019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年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7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月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1</w:t>
            </w:r>
            <w:r w:rsidRPr="00D200DB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7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日在新加坡成立的有限责任公司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。</w:t>
            </w:r>
            <w:proofErr w:type="spellStart"/>
            <w:r w:rsidRPr="00D200DB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V</w:t>
            </w:r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enezio</w:t>
            </w:r>
            <w:proofErr w:type="spellEnd"/>
            <w:r w:rsidRPr="00D200DB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是一家投资持股公司，因此并不从事除持有投资外的其他实质性业务</w:t>
            </w:r>
            <w:r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。</w:t>
            </w:r>
            <w:proofErr w:type="spellStart"/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V</w:t>
            </w:r>
            <w:r w:rsidR="002A7F00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enezio</w:t>
            </w:r>
            <w:proofErr w:type="spellEnd"/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是</w:t>
            </w:r>
            <w:r w:rsidR="002A7F00" w:rsidRPr="002A7F00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淡马锡控股（私人）有限公司</w:t>
            </w:r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（“</w:t>
            </w:r>
            <w:r w:rsidR="002A7F00" w:rsidRPr="002A7F00">
              <w:rPr>
                <w:rFonts w:ascii="Times New Roman" w:eastAsia="仿宋" w:hAnsi="Times New Roman" w:hint="eastAsia"/>
                <w:b/>
                <w:bCs/>
                <w:color w:val="000000"/>
                <w:sz w:val="24"/>
                <w:szCs w:val="24"/>
              </w:rPr>
              <w:t>淡马锡</w:t>
            </w:r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”）的间接全资子公司，淡马</w:t>
            </w:r>
            <w:proofErr w:type="gramStart"/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锡作为</w:t>
            </w:r>
            <w:proofErr w:type="gramEnd"/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投资性企业主要投资于</w:t>
            </w:r>
            <w:r w:rsidR="002A7F00" w:rsidRP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金融服务</w:t>
            </w:r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</w:t>
            </w:r>
            <w:r w:rsidR="002A7F00" w:rsidRP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电信、媒体与科技</w:t>
            </w:r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</w:t>
            </w:r>
            <w:r w:rsidR="002A7F00" w:rsidRP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交通与工业</w:t>
            </w:r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</w:t>
            </w:r>
            <w:r w:rsidR="002A7F00" w:rsidRP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消费与房地产</w:t>
            </w:r>
            <w:r w:rsid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，</w:t>
            </w:r>
            <w:r w:rsidR="002A7F00" w:rsidRP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生命科学与综合农业，</w:t>
            </w:r>
            <w:r w:rsidR="00945663" w:rsidRPr="00945663">
              <w:rPr>
                <w:rFonts w:ascii="Times New Roman" w:eastAsia="仿宋" w:hAnsi="Times New Roman"/>
                <w:color w:val="000000"/>
                <w:sz w:val="24"/>
                <w:szCs w:val="24"/>
              </w:rPr>
              <w:t>以及</w:t>
            </w:r>
            <w:r w:rsidR="00945663" w:rsidRPr="00945663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多领域基金等（包括信贷）</w:t>
            </w:r>
            <w:r w:rsidR="002A7F00" w:rsidRPr="002A7F00">
              <w:rPr>
                <w:rFonts w:ascii="Times New Roman" w:eastAsia="仿宋" w:hAnsi="Times New Roman" w:hint="eastAsia"/>
                <w:color w:val="000000"/>
                <w:sz w:val="24"/>
                <w:szCs w:val="24"/>
              </w:rPr>
              <w:t>。</w:t>
            </w:r>
          </w:p>
        </w:tc>
      </w:tr>
      <w:tr w:rsidR="00D73A38" w:rsidRPr="0067330C" w14:paraId="779A4BF3" w14:textId="77777777" w:rsidTr="00BA4F7F">
        <w:trPr>
          <w:trHeight w:val="279"/>
        </w:trPr>
        <w:tc>
          <w:tcPr>
            <w:tcW w:w="1809" w:type="dxa"/>
            <w:vMerge w:val="restart"/>
            <w:shd w:val="clear" w:color="auto" w:fill="D9D9D9"/>
          </w:tcPr>
          <w:p w14:paraId="29B44194" w14:textId="77777777" w:rsidR="00094095" w:rsidRPr="0067330C" w:rsidRDefault="00094095" w:rsidP="00BB2377">
            <w:pPr>
              <w:spacing w:line="500" w:lineRule="exact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67330C">
              <w:rPr>
                <w:rFonts w:ascii="Times New Roman" w:eastAsia="仿宋" w:hAnsi="Times New Roman"/>
                <w:b/>
                <w:bCs/>
                <w:sz w:val="24"/>
                <w:szCs w:val="24"/>
              </w:rPr>
              <w:t>简易案件理由（</w:t>
            </w:r>
            <w:r w:rsidR="005F167B" w:rsidRPr="0067330C">
              <w:rPr>
                <w:rFonts w:ascii="Times New Roman" w:eastAsia="仿宋" w:hAnsi="Times New Roman"/>
                <w:b/>
                <w:bCs/>
                <w:sz w:val="24"/>
                <w:szCs w:val="24"/>
              </w:rPr>
              <w:t>可以单选，也可以多选</w:t>
            </w:r>
            <w:r w:rsidRPr="0067330C">
              <w:rPr>
                <w:rFonts w:ascii="Times New Roman" w:eastAsia="仿宋" w:hAnsi="Times New Roman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6550" w:type="dxa"/>
            <w:gridSpan w:val="2"/>
          </w:tcPr>
          <w:p w14:paraId="03448B22" w14:textId="3F2AC0CF" w:rsidR="00094095" w:rsidRPr="0067330C" w:rsidRDefault="00BC44C2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67330C">
              <w:rPr>
                <w:rFonts w:ascii="Arial" w:eastAsiaTheme="minorEastAsia" w:hAnsi="Arial" w:cs="Arial"/>
                <w:sz w:val="24"/>
                <w:szCs w:val="24"/>
                <w:lang w:val="en-GB"/>
              </w:rPr>
              <w:sym w:font="Wingdings" w:char="F0A8"/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1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、在同一相关市场，所有参与集中的经营者所占市场份额之和小于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15%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。</w:t>
            </w:r>
          </w:p>
        </w:tc>
      </w:tr>
      <w:tr w:rsidR="00D73A38" w:rsidRPr="0067330C" w14:paraId="084D7D28" w14:textId="77777777" w:rsidTr="00BA4F7F">
        <w:trPr>
          <w:trHeight w:val="330"/>
        </w:trPr>
        <w:tc>
          <w:tcPr>
            <w:tcW w:w="1809" w:type="dxa"/>
            <w:vMerge/>
            <w:shd w:val="clear" w:color="auto" w:fill="D9D9D9"/>
          </w:tcPr>
          <w:p w14:paraId="756096BF" w14:textId="77777777" w:rsidR="00094095" w:rsidRPr="0067330C" w:rsidRDefault="00094095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15841CB1" w14:textId="794D159F" w:rsidR="00094095" w:rsidRPr="0067330C" w:rsidRDefault="002A7F00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  <w:r>
              <w:rPr>
                <w:rFonts w:ascii="Arial" w:eastAsiaTheme="minorEastAsia" w:hAnsi="Arial" w:cs="Arial"/>
                <w:sz w:val="24"/>
                <w:szCs w:val="24"/>
                <w:lang w:val="en-GB"/>
              </w:rPr>
              <w:sym w:font="Wingdings" w:char="F0FE"/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2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、存在上下游关系的参与集中的经营者，在上下游市场所占的市场份额均小于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25%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。</w:t>
            </w:r>
          </w:p>
        </w:tc>
      </w:tr>
      <w:tr w:rsidR="00D73A38" w:rsidRPr="0067330C" w14:paraId="333A6FC0" w14:textId="77777777" w:rsidTr="00BA4F7F">
        <w:trPr>
          <w:trHeight w:val="285"/>
        </w:trPr>
        <w:tc>
          <w:tcPr>
            <w:tcW w:w="1809" w:type="dxa"/>
            <w:vMerge/>
            <w:shd w:val="clear" w:color="auto" w:fill="D9D9D9"/>
          </w:tcPr>
          <w:p w14:paraId="1FC72C9E" w14:textId="77777777" w:rsidR="00094095" w:rsidRPr="0067330C" w:rsidRDefault="00094095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37076F02" w14:textId="440F19B7" w:rsidR="00094095" w:rsidRPr="0067330C" w:rsidRDefault="003061D7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67330C">
              <w:rPr>
                <w:rFonts w:ascii="Arial" w:eastAsiaTheme="minorEastAsia" w:hAnsi="Arial" w:cs="Arial"/>
                <w:sz w:val="24"/>
                <w:szCs w:val="24"/>
                <w:lang w:val="en-GB"/>
              </w:rPr>
              <w:sym w:font="Wingdings" w:char="F0A8"/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3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、不在同一相关市场、也不存在上下游关系的参与集中的经营者，在与交易有关的每个市场所占的份额均小于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25%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。</w:t>
            </w:r>
          </w:p>
        </w:tc>
      </w:tr>
      <w:tr w:rsidR="00D73A38" w:rsidRPr="0067330C" w14:paraId="53C0D8DE" w14:textId="77777777" w:rsidTr="00BA4F7F">
        <w:trPr>
          <w:trHeight w:val="870"/>
        </w:trPr>
        <w:tc>
          <w:tcPr>
            <w:tcW w:w="1809" w:type="dxa"/>
            <w:vMerge/>
            <w:shd w:val="clear" w:color="auto" w:fill="D9D9D9"/>
          </w:tcPr>
          <w:p w14:paraId="63DDF24A" w14:textId="77777777" w:rsidR="00094095" w:rsidRPr="0067330C" w:rsidRDefault="00094095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54A4DD0B" w14:textId="0CFA88D7" w:rsidR="00094095" w:rsidRPr="0067330C" w:rsidRDefault="00087D30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67330C">
              <w:rPr>
                <w:rFonts w:ascii="Arial" w:eastAsiaTheme="minorEastAsia" w:hAnsi="Arial" w:cs="Arial"/>
                <w:sz w:val="24"/>
                <w:szCs w:val="24"/>
                <w:lang w:val="en-GB"/>
              </w:rPr>
              <w:sym w:font="Wingdings" w:char="F0A8"/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4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、参与集中的经营者在中国境外设立合营企业，合营企业不在中国境内从事经济活动。</w:t>
            </w:r>
          </w:p>
        </w:tc>
      </w:tr>
      <w:tr w:rsidR="00D73A38" w:rsidRPr="0067330C" w14:paraId="6805632B" w14:textId="77777777" w:rsidTr="00BA4F7F">
        <w:trPr>
          <w:trHeight w:val="264"/>
        </w:trPr>
        <w:tc>
          <w:tcPr>
            <w:tcW w:w="1809" w:type="dxa"/>
            <w:vMerge/>
            <w:shd w:val="clear" w:color="auto" w:fill="D9D9D9"/>
          </w:tcPr>
          <w:p w14:paraId="284CAFBD" w14:textId="77777777" w:rsidR="00094095" w:rsidRPr="0067330C" w:rsidRDefault="00094095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20FEBF80" w14:textId="45E33C3F" w:rsidR="00094095" w:rsidRPr="0067330C" w:rsidRDefault="00087D30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67330C">
              <w:rPr>
                <w:rFonts w:ascii="Arial" w:eastAsiaTheme="minorEastAsia" w:hAnsi="Arial" w:cs="Arial"/>
                <w:sz w:val="24"/>
                <w:szCs w:val="24"/>
                <w:lang w:val="en-GB"/>
              </w:rPr>
              <w:sym w:font="Wingdings" w:char="F0A8"/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5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、参与集中的经营者收购境外企业股权或资产的，该境外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lastRenderedPageBreak/>
              <w:t>企业不在中国境内从事经济活动。</w:t>
            </w:r>
          </w:p>
        </w:tc>
      </w:tr>
      <w:tr w:rsidR="00D73A38" w:rsidRPr="0067330C" w14:paraId="3F5B2633" w14:textId="77777777" w:rsidTr="00BA4F7F">
        <w:trPr>
          <w:trHeight w:val="345"/>
        </w:trPr>
        <w:tc>
          <w:tcPr>
            <w:tcW w:w="1809" w:type="dxa"/>
            <w:vMerge/>
            <w:shd w:val="clear" w:color="auto" w:fill="D9D9D9"/>
          </w:tcPr>
          <w:p w14:paraId="31BA6860" w14:textId="77777777" w:rsidR="00094095" w:rsidRPr="0067330C" w:rsidRDefault="00094095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  <w:tc>
          <w:tcPr>
            <w:tcW w:w="6550" w:type="dxa"/>
            <w:gridSpan w:val="2"/>
          </w:tcPr>
          <w:p w14:paraId="5742F919" w14:textId="1C396371" w:rsidR="00094095" w:rsidRPr="0067330C" w:rsidRDefault="00BC44C2" w:rsidP="002F2D60">
            <w:pPr>
              <w:spacing w:line="500" w:lineRule="exact"/>
              <w:rPr>
                <w:rFonts w:ascii="Times New Roman" w:eastAsia="仿宋" w:hAnsi="Times New Roman"/>
                <w:sz w:val="24"/>
                <w:szCs w:val="24"/>
              </w:rPr>
            </w:pPr>
            <w:r w:rsidRPr="0067330C">
              <w:rPr>
                <w:rFonts w:ascii="Arial" w:eastAsiaTheme="minorEastAsia" w:hAnsi="Arial" w:cs="Arial"/>
                <w:sz w:val="24"/>
                <w:szCs w:val="24"/>
                <w:lang w:val="en-GB"/>
              </w:rPr>
              <w:sym w:font="Wingdings" w:char="F0A8"/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6</w:t>
            </w:r>
            <w:r w:rsidR="00094095" w:rsidRPr="0067330C">
              <w:rPr>
                <w:rFonts w:ascii="Times New Roman" w:eastAsia="仿宋" w:hAnsi="Times New Roman"/>
                <w:sz w:val="24"/>
                <w:szCs w:val="24"/>
              </w:rPr>
              <w:t>、由两个以上的经营者共同控制的合营企业，通过集中被其中一个或一个以上经营者控制。</w:t>
            </w:r>
          </w:p>
        </w:tc>
      </w:tr>
      <w:tr w:rsidR="00D73A38" w:rsidRPr="0067330C" w14:paraId="57C9DAD0" w14:textId="77777777" w:rsidTr="0002587C">
        <w:trPr>
          <w:trHeight w:val="4186"/>
        </w:trPr>
        <w:tc>
          <w:tcPr>
            <w:tcW w:w="1809" w:type="dxa"/>
            <w:shd w:val="clear" w:color="auto" w:fill="D9D9D9"/>
          </w:tcPr>
          <w:p w14:paraId="26D53E82" w14:textId="77777777" w:rsidR="00094095" w:rsidRPr="0067330C" w:rsidRDefault="00094095" w:rsidP="002F2D60">
            <w:pPr>
              <w:spacing w:line="500" w:lineRule="exact"/>
              <w:rPr>
                <w:rFonts w:ascii="Times New Roman" w:eastAsia="仿宋" w:hAnsi="Times New Roman"/>
                <w:b/>
                <w:bCs/>
                <w:sz w:val="24"/>
                <w:szCs w:val="24"/>
              </w:rPr>
            </w:pPr>
            <w:r w:rsidRPr="0067330C">
              <w:rPr>
                <w:rFonts w:ascii="Times New Roman" w:eastAsia="仿宋" w:hAnsi="Times New Roman"/>
                <w:b/>
                <w:bCs/>
                <w:sz w:val="24"/>
                <w:szCs w:val="24"/>
              </w:rPr>
              <w:t>备注</w:t>
            </w:r>
          </w:p>
        </w:tc>
        <w:tc>
          <w:tcPr>
            <w:tcW w:w="6550" w:type="dxa"/>
            <w:gridSpan w:val="2"/>
          </w:tcPr>
          <w:p w14:paraId="6BEE62E7" w14:textId="4825635C" w:rsidR="00266A6B" w:rsidRPr="0067330C" w:rsidRDefault="00266A6B" w:rsidP="00165964">
            <w:pPr>
              <w:widowControl/>
              <w:snapToGrid w:val="0"/>
              <w:rPr>
                <w:rFonts w:ascii="Times New Roman" w:eastAsia="仿宋" w:hAnsi="Times New Roman"/>
                <w:sz w:val="24"/>
                <w:szCs w:val="24"/>
              </w:rPr>
            </w:pPr>
            <w:r w:rsidRPr="0067330C">
              <w:rPr>
                <w:rFonts w:ascii="Times New Roman" w:eastAsia="仿宋" w:hAnsi="Times New Roman"/>
                <w:sz w:val="24"/>
                <w:szCs w:val="24"/>
              </w:rPr>
              <w:t>相关市场及市场份额</w:t>
            </w:r>
          </w:p>
          <w:p w14:paraId="7A5F7661" w14:textId="77777777" w:rsidR="001E393B" w:rsidRPr="0067330C" w:rsidRDefault="001E393B" w:rsidP="00165964">
            <w:pPr>
              <w:widowControl/>
              <w:snapToGrid w:val="0"/>
              <w:rPr>
                <w:rFonts w:ascii="Times New Roman" w:eastAsia="仿宋" w:hAnsi="Times New Roman"/>
                <w:sz w:val="24"/>
                <w:szCs w:val="24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2051"/>
              <w:gridCol w:w="1408"/>
              <w:gridCol w:w="2865"/>
            </w:tblGrid>
            <w:tr w:rsidR="00ED4254" w:rsidRPr="0067330C" w14:paraId="37F45C06" w14:textId="77777777" w:rsidTr="002A7F00">
              <w:tc>
                <w:tcPr>
                  <w:tcW w:w="2051" w:type="dxa"/>
                  <w:shd w:val="clear" w:color="auto" w:fill="D9D9D9" w:themeFill="background1" w:themeFillShade="D9"/>
                </w:tcPr>
                <w:p w14:paraId="2F116087" w14:textId="418E1436" w:rsidR="00165964" w:rsidRPr="0067330C" w:rsidRDefault="00D73A38" w:rsidP="00165964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b/>
                      <w:bCs/>
                      <w:sz w:val="24"/>
                      <w:szCs w:val="24"/>
                    </w:rPr>
                  </w:pPr>
                  <w:r w:rsidRPr="0067330C">
                    <w:rPr>
                      <w:rFonts w:ascii="Times New Roman" w:eastAsia="仿宋" w:hAnsi="Times New Roman"/>
                      <w:b/>
                      <w:bCs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1408" w:type="dxa"/>
                  <w:shd w:val="clear" w:color="auto" w:fill="D9D9D9" w:themeFill="background1" w:themeFillShade="D9"/>
                </w:tcPr>
                <w:p w14:paraId="48B0F675" w14:textId="2AA978A7" w:rsidR="00165964" w:rsidRPr="0067330C" w:rsidRDefault="00D73A38" w:rsidP="00165964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b/>
                      <w:bCs/>
                      <w:sz w:val="24"/>
                      <w:szCs w:val="24"/>
                    </w:rPr>
                  </w:pPr>
                  <w:r w:rsidRPr="0067330C">
                    <w:rPr>
                      <w:rFonts w:ascii="Times New Roman" w:eastAsia="仿宋" w:hAnsi="Times New Roman"/>
                      <w:b/>
                      <w:bCs/>
                      <w:sz w:val="24"/>
                      <w:szCs w:val="24"/>
                    </w:rPr>
                    <w:t>相关地域市场</w:t>
                  </w:r>
                </w:p>
              </w:tc>
              <w:tc>
                <w:tcPr>
                  <w:tcW w:w="2865" w:type="dxa"/>
                  <w:shd w:val="clear" w:color="auto" w:fill="D9D9D9" w:themeFill="background1" w:themeFillShade="D9"/>
                </w:tcPr>
                <w:p w14:paraId="47EBB10F" w14:textId="647C8536" w:rsidR="00165964" w:rsidRPr="0067330C" w:rsidRDefault="00D30F06" w:rsidP="00165964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eastAsia="仿宋" w:hAnsi="Times New Roman"/>
                      <w:b/>
                      <w:bCs/>
                      <w:sz w:val="24"/>
                      <w:szCs w:val="24"/>
                    </w:rPr>
                    <w:t>市场份额</w:t>
                  </w:r>
                </w:p>
              </w:tc>
            </w:tr>
            <w:tr w:rsidR="00ED4254" w:rsidRPr="0067330C" w14:paraId="626ABA5A" w14:textId="77777777" w:rsidTr="002A7F00">
              <w:tc>
                <w:tcPr>
                  <w:tcW w:w="2051" w:type="dxa"/>
                </w:tcPr>
                <w:p w14:paraId="347B2846" w14:textId="58A86DA4" w:rsidR="00165964" w:rsidRPr="0067330C" w:rsidRDefault="002A7F00" w:rsidP="00165964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sz w:val="24"/>
                      <w:szCs w:val="24"/>
                    </w:rPr>
                  </w:pPr>
                  <w:r w:rsidRPr="002A7F00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燃料电池双极板市场</w:t>
                  </w:r>
                </w:p>
              </w:tc>
              <w:tc>
                <w:tcPr>
                  <w:tcW w:w="1408" w:type="dxa"/>
                </w:tcPr>
                <w:p w14:paraId="73C4D3F4" w14:textId="5083037F" w:rsidR="00165964" w:rsidRPr="0067330C" w:rsidRDefault="002A7F00" w:rsidP="00165964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全球</w:t>
                  </w:r>
                </w:p>
              </w:tc>
              <w:tc>
                <w:tcPr>
                  <w:tcW w:w="2865" w:type="dxa"/>
                </w:tcPr>
                <w:p w14:paraId="0CD1B02D" w14:textId="2EFD9167" w:rsidR="001913F9" w:rsidRPr="0067330C" w:rsidRDefault="002A7F00" w:rsidP="00165964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S</w:t>
                  </w:r>
                  <w:r>
                    <w:rPr>
                      <w:rFonts w:ascii="Times New Roman" w:eastAsia="仿宋" w:hAnsi="Times New Roman"/>
                      <w:sz w:val="24"/>
                      <w:szCs w:val="24"/>
                    </w:rPr>
                    <w:t>EPL</w:t>
                  </w: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（中国</w:t>
                  </w:r>
                  <w:r w:rsidR="00654226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境内</w:t>
                  </w: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）</w:t>
                  </w:r>
                  <w:r w:rsidR="001913F9"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：</w:t>
                  </w:r>
                  <w:r w:rsidR="009C1D9D"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[</w:t>
                  </w:r>
                  <w:r w:rsidR="00165964" w:rsidRPr="0067330C">
                    <w:rPr>
                      <w:rFonts w:ascii="Times New Roman" w:eastAsia="仿宋" w:hAnsi="Times New Roman"/>
                      <w:sz w:val="24"/>
                      <w:szCs w:val="24"/>
                    </w:rPr>
                    <w:t>0-5</w:t>
                  </w:r>
                  <w:r w:rsidR="009C1D9D" w:rsidRPr="0067330C">
                    <w:rPr>
                      <w:rFonts w:ascii="Times New Roman" w:eastAsia="仿宋" w:hAnsi="Times New Roman"/>
                      <w:sz w:val="24"/>
                      <w:szCs w:val="24"/>
                    </w:rPr>
                    <w:t>]</w:t>
                  </w:r>
                  <w:r w:rsidR="00165964" w:rsidRPr="0067330C">
                    <w:rPr>
                      <w:rFonts w:ascii="Times New Roman" w:eastAsia="仿宋" w:hAnsi="Times New Roman"/>
                      <w:sz w:val="24"/>
                      <w:szCs w:val="24"/>
                    </w:rPr>
                    <w:t>%</w:t>
                  </w:r>
                  <w:r w:rsidR="001913F9"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；</w:t>
                  </w:r>
                </w:p>
                <w:p w14:paraId="37521134" w14:textId="3B0A20CE" w:rsidR="00165964" w:rsidRPr="0067330C" w:rsidRDefault="002A7F00" w:rsidP="00165964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S</w:t>
                  </w:r>
                  <w:r>
                    <w:rPr>
                      <w:rFonts w:ascii="Times New Roman" w:eastAsia="仿宋" w:hAnsi="Times New Roman"/>
                      <w:sz w:val="24"/>
                      <w:szCs w:val="24"/>
                    </w:rPr>
                    <w:t>EPL</w:t>
                  </w: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（全球）</w:t>
                  </w:r>
                  <w:r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：</w:t>
                  </w:r>
                  <w:r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[</w:t>
                  </w:r>
                  <w:r w:rsidRPr="0067330C">
                    <w:rPr>
                      <w:rFonts w:ascii="Times New Roman" w:eastAsia="仿宋" w:hAnsi="Times New Roman"/>
                      <w:sz w:val="24"/>
                      <w:szCs w:val="24"/>
                    </w:rPr>
                    <w:t>0-5]%</w:t>
                  </w:r>
                </w:p>
              </w:tc>
            </w:tr>
            <w:tr w:rsidR="00ED4254" w:rsidRPr="0067330C" w14:paraId="0B864378" w14:textId="77777777" w:rsidTr="002A7F00">
              <w:tc>
                <w:tcPr>
                  <w:tcW w:w="2051" w:type="dxa"/>
                </w:tcPr>
                <w:p w14:paraId="337BECF5" w14:textId="5E917237" w:rsidR="00165964" w:rsidRPr="0067330C" w:rsidRDefault="002A7F00" w:rsidP="00165964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sz w:val="24"/>
                      <w:szCs w:val="24"/>
                    </w:rPr>
                  </w:pPr>
                  <w:r w:rsidRPr="002A7F00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燃料电池双极板镀膜设备</w:t>
                  </w: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市场</w:t>
                  </w:r>
                </w:p>
              </w:tc>
              <w:tc>
                <w:tcPr>
                  <w:tcW w:w="1408" w:type="dxa"/>
                </w:tcPr>
                <w:p w14:paraId="343E39D0" w14:textId="056DC0FE" w:rsidR="00165964" w:rsidRPr="002A7F00" w:rsidRDefault="002A7F00" w:rsidP="00165964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全球</w:t>
                  </w:r>
                </w:p>
              </w:tc>
              <w:tc>
                <w:tcPr>
                  <w:tcW w:w="2865" w:type="dxa"/>
                </w:tcPr>
                <w:p w14:paraId="33DE3BE0" w14:textId="50BFDA9C" w:rsidR="002A7F00" w:rsidRPr="0067330C" w:rsidRDefault="002A7F00" w:rsidP="002A7F00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纳峰集团（中国</w:t>
                  </w:r>
                  <w:r w:rsidR="00654226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境内</w:t>
                  </w: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）</w:t>
                  </w:r>
                  <w:r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：</w:t>
                  </w:r>
                  <w:r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[</w:t>
                  </w:r>
                  <w:r w:rsidRPr="0067330C">
                    <w:rPr>
                      <w:rFonts w:ascii="Times New Roman" w:eastAsia="仿宋" w:hAnsi="Times New Roman"/>
                      <w:sz w:val="24"/>
                      <w:szCs w:val="24"/>
                    </w:rPr>
                    <w:t>0-5]%</w:t>
                  </w:r>
                  <w:r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；</w:t>
                  </w:r>
                </w:p>
                <w:p w14:paraId="37BDE851" w14:textId="07F1F433" w:rsidR="00165964" w:rsidRPr="0067330C" w:rsidRDefault="002A7F00" w:rsidP="002A7F00">
                  <w:pPr>
                    <w:snapToGrid w:val="0"/>
                    <w:spacing w:afterLines="50" w:after="156"/>
                    <w:rPr>
                      <w:rFonts w:ascii="Times New Roman" w:eastAsia="仿宋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纳峰集团（全球）</w:t>
                  </w:r>
                  <w:r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：</w:t>
                  </w:r>
                  <w:r w:rsidRPr="0067330C">
                    <w:rPr>
                      <w:rFonts w:ascii="Times New Roman" w:eastAsia="仿宋" w:hAnsi="Times New Roman" w:hint="eastAsia"/>
                      <w:sz w:val="24"/>
                      <w:szCs w:val="24"/>
                    </w:rPr>
                    <w:t>[</w:t>
                  </w:r>
                  <w:r w:rsidRPr="0067330C">
                    <w:rPr>
                      <w:rFonts w:ascii="Times New Roman" w:eastAsia="仿宋" w:hAnsi="Times New Roman"/>
                      <w:sz w:val="24"/>
                      <w:szCs w:val="24"/>
                    </w:rPr>
                    <w:t>0-5]%</w:t>
                  </w:r>
                </w:p>
              </w:tc>
            </w:tr>
          </w:tbl>
          <w:p w14:paraId="7F4D6934" w14:textId="6DCE310F" w:rsidR="007364E2" w:rsidRPr="0067330C" w:rsidRDefault="007364E2" w:rsidP="00266A6B">
            <w:pPr>
              <w:widowControl/>
              <w:snapToGrid w:val="0"/>
              <w:ind w:left="420"/>
              <w:rPr>
                <w:rFonts w:ascii="Times New Roman" w:eastAsia="仿宋" w:hAnsi="Times New Roman"/>
                <w:sz w:val="24"/>
                <w:szCs w:val="24"/>
              </w:rPr>
            </w:pPr>
          </w:p>
        </w:tc>
      </w:tr>
    </w:tbl>
    <w:p w14:paraId="1D712EA4" w14:textId="77777777" w:rsidR="00F87C1F" w:rsidRPr="008354FF" w:rsidRDefault="00F87C1F" w:rsidP="00F234B2">
      <w:pPr>
        <w:snapToGrid w:val="0"/>
        <w:spacing w:line="240" w:lineRule="exact"/>
        <w:jc w:val="left"/>
        <w:rPr>
          <w:rFonts w:ascii="Times New Roman" w:eastAsia="仿宋" w:hAnsi="Times New Roman"/>
          <w:sz w:val="28"/>
          <w:szCs w:val="28"/>
        </w:rPr>
      </w:pPr>
    </w:p>
    <w:sectPr w:rsidR="00F87C1F" w:rsidRPr="008354FF" w:rsidSect="00ED21B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A1BAD2" w14:textId="77777777" w:rsidR="00602608" w:rsidRDefault="00602608" w:rsidP="00094095">
      <w:r>
        <w:separator/>
      </w:r>
    </w:p>
  </w:endnote>
  <w:endnote w:type="continuationSeparator" w:id="0">
    <w:p w14:paraId="32D063C3" w14:textId="77777777" w:rsidR="00602608" w:rsidRDefault="00602608" w:rsidP="00094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">
    <w:altName w:val="Microsoft YaHei 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89376438"/>
      <w:docPartObj>
        <w:docPartGallery w:val="Page Numbers (Bottom of Page)"/>
        <w:docPartUnique/>
      </w:docPartObj>
    </w:sdtPr>
    <w:sdtEndPr>
      <w:rPr>
        <w:rFonts w:ascii="Times New Roman" w:hAnsi="Times New Roman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/>
          </w:rPr>
        </w:sdtEndPr>
        <w:sdtContent>
          <w:p w14:paraId="7CC3D616" w14:textId="0E5F850E" w:rsidR="00B60E5E" w:rsidRPr="00B60E5E" w:rsidRDefault="00B60E5E">
            <w:pPr>
              <w:pStyle w:val="a7"/>
              <w:jc w:val="center"/>
              <w:rPr>
                <w:rFonts w:ascii="Times New Roman" w:hAnsi="Times New Roman"/>
              </w:rPr>
            </w:pPr>
            <w:r w:rsidRPr="00B60E5E">
              <w:rPr>
                <w:rFonts w:ascii="Times New Roman" w:hAnsi="Times New Roman"/>
                <w:lang w:val="zh-CN"/>
              </w:rPr>
              <w:t xml:space="preserve">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PAGE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1128E2">
              <w:rPr>
                <w:rFonts w:ascii="Times New Roman" w:hAnsi="Times New Roman"/>
                <w:b/>
                <w:bCs/>
                <w:noProof/>
              </w:rPr>
              <w:t>1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  <w:r w:rsidRPr="00B60E5E">
              <w:rPr>
                <w:rFonts w:ascii="Times New Roman" w:hAnsi="Times New Roman"/>
                <w:lang w:val="zh-CN"/>
              </w:rPr>
              <w:t xml:space="preserve"> </w:t>
            </w:r>
            <w:r w:rsidRPr="00B60E5E">
              <w:rPr>
                <w:rFonts w:ascii="Times New Roman" w:hAnsi="Times New Roman"/>
                <w:lang w:val="zh-CN"/>
              </w:rPr>
              <w:t xml:space="preserve">/ 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begin"/>
            </w:r>
            <w:r w:rsidRPr="00B60E5E">
              <w:rPr>
                <w:rFonts w:ascii="Times New Roman" w:hAnsi="Times New Roman"/>
                <w:b/>
                <w:bCs/>
              </w:rPr>
              <w:instrText>NUMPAGES</w:instrTex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separate"/>
            </w:r>
            <w:r w:rsidR="001128E2">
              <w:rPr>
                <w:rFonts w:ascii="Times New Roman" w:hAnsi="Times New Roman"/>
                <w:b/>
                <w:bCs/>
                <w:noProof/>
              </w:rPr>
              <w:t>2</w:t>
            </w:r>
            <w:r w:rsidRPr="00B60E5E">
              <w:rPr>
                <w:rFonts w:ascii="Times New Roman" w:hAnsi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9E2B41" w14:textId="77777777" w:rsidR="00B60E5E" w:rsidRDefault="00B60E5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157E32" w14:textId="77777777" w:rsidR="00602608" w:rsidRDefault="00602608" w:rsidP="00094095">
      <w:r>
        <w:separator/>
      </w:r>
    </w:p>
  </w:footnote>
  <w:footnote w:type="continuationSeparator" w:id="0">
    <w:p w14:paraId="5E950779" w14:textId="77777777" w:rsidR="00602608" w:rsidRDefault="00602608" w:rsidP="000940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55479"/>
    <w:multiLevelType w:val="hybridMultilevel"/>
    <w:tmpl w:val="5DCE0A60"/>
    <w:lvl w:ilvl="0" w:tplc="F3A226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F769BB"/>
    <w:multiLevelType w:val="hybridMultilevel"/>
    <w:tmpl w:val="BD4EDF36"/>
    <w:lvl w:ilvl="0" w:tplc="443AE3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6A4903"/>
    <w:multiLevelType w:val="hybridMultilevel"/>
    <w:tmpl w:val="1EE6AE00"/>
    <w:lvl w:ilvl="0" w:tplc="9EC20E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487CAE"/>
    <w:multiLevelType w:val="hybridMultilevel"/>
    <w:tmpl w:val="F4FAD824"/>
    <w:lvl w:ilvl="0" w:tplc="6D000C8E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EE662F6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F146160"/>
    <w:multiLevelType w:val="hybridMultilevel"/>
    <w:tmpl w:val="F702B9EE"/>
    <w:lvl w:ilvl="0" w:tplc="0A64077A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1A10AD1"/>
    <w:multiLevelType w:val="hybridMultilevel"/>
    <w:tmpl w:val="386AB256"/>
    <w:lvl w:ilvl="0" w:tplc="61403AC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D7E2DA0"/>
    <w:multiLevelType w:val="hybridMultilevel"/>
    <w:tmpl w:val="8C12FCDE"/>
    <w:lvl w:ilvl="0" w:tplc="DE26DB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E0C73BC"/>
    <w:multiLevelType w:val="hybridMultilevel"/>
    <w:tmpl w:val="A5541D4E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5945147"/>
    <w:multiLevelType w:val="hybridMultilevel"/>
    <w:tmpl w:val="8DB6F9B4"/>
    <w:lvl w:ilvl="0" w:tplc="61403AC0">
      <w:start w:val="1"/>
      <w:numFmt w:val="bullet"/>
      <w:lvlText w:val="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7C329CE"/>
    <w:multiLevelType w:val="hybridMultilevel"/>
    <w:tmpl w:val="29FC12A8"/>
    <w:lvl w:ilvl="0" w:tplc="D06A0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A9C6ED4"/>
    <w:multiLevelType w:val="hybridMultilevel"/>
    <w:tmpl w:val="2990FC4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9A23F68"/>
    <w:multiLevelType w:val="hybridMultilevel"/>
    <w:tmpl w:val="75EAF4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1ED5A21"/>
    <w:multiLevelType w:val="hybridMultilevel"/>
    <w:tmpl w:val="DCEC090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74E36D56"/>
    <w:multiLevelType w:val="hybridMultilevel"/>
    <w:tmpl w:val="8076CFA6"/>
    <w:lvl w:ilvl="0" w:tplc="CBFE46C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E7107A7"/>
    <w:multiLevelType w:val="hybridMultilevel"/>
    <w:tmpl w:val="B15C9F64"/>
    <w:lvl w:ilvl="0" w:tplc="6D7A420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</w:num>
  <w:num w:numId="5">
    <w:abstractNumId w:val="1"/>
  </w:num>
  <w:num w:numId="6">
    <w:abstractNumId w:val="14"/>
  </w:num>
  <w:num w:numId="7">
    <w:abstractNumId w:val="0"/>
  </w:num>
  <w:num w:numId="8">
    <w:abstractNumId w:val="13"/>
  </w:num>
  <w:num w:numId="9">
    <w:abstractNumId w:val="4"/>
  </w:num>
  <w:num w:numId="10">
    <w:abstractNumId w:val="11"/>
  </w:num>
  <w:num w:numId="11">
    <w:abstractNumId w:val="7"/>
  </w:num>
  <w:num w:numId="12">
    <w:abstractNumId w:val="6"/>
  </w:num>
  <w:num w:numId="13">
    <w:abstractNumId w:val="8"/>
  </w:num>
  <w:num w:numId="14">
    <w:abstractNumId w:val="9"/>
  </w:num>
  <w:num w:numId="15">
    <w:abstractNumId w:val="5"/>
  </w:num>
  <w:num w:numId="16">
    <w:abstractNumId w:val="3"/>
  </w:num>
  <w:num w:numId="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hideSpellingErrors/>
  <w:hideGrammaticalErrors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095"/>
    <w:rsid w:val="00005B69"/>
    <w:rsid w:val="00006080"/>
    <w:rsid w:val="0002587C"/>
    <w:rsid w:val="00045507"/>
    <w:rsid w:val="0005594E"/>
    <w:rsid w:val="00082738"/>
    <w:rsid w:val="00087D30"/>
    <w:rsid w:val="000917F0"/>
    <w:rsid w:val="00094095"/>
    <w:rsid w:val="000A3CA7"/>
    <w:rsid w:val="000B0EC8"/>
    <w:rsid w:val="000C5BC7"/>
    <w:rsid w:val="000E7FC9"/>
    <w:rsid w:val="00100B60"/>
    <w:rsid w:val="001128E2"/>
    <w:rsid w:val="00113543"/>
    <w:rsid w:val="00117B9E"/>
    <w:rsid w:val="00137BCF"/>
    <w:rsid w:val="001417D8"/>
    <w:rsid w:val="00165964"/>
    <w:rsid w:val="001913F9"/>
    <w:rsid w:val="00192C2C"/>
    <w:rsid w:val="00193065"/>
    <w:rsid w:val="001C1B23"/>
    <w:rsid w:val="001E393B"/>
    <w:rsid w:val="0020313A"/>
    <w:rsid w:val="002128F6"/>
    <w:rsid w:val="002158DC"/>
    <w:rsid w:val="00233AB0"/>
    <w:rsid w:val="00245776"/>
    <w:rsid w:val="00262658"/>
    <w:rsid w:val="00266A6B"/>
    <w:rsid w:val="0029252D"/>
    <w:rsid w:val="002A7F00"/>
    <w:rsid w:val="002E2C9F"/>
    <w:rsid w:val="002E720A"/>
    <w:rsid w:val="002F2D60"/>
    <w:rsid w:val="00302FE1"/>
    <w:rsid w:val="003048E8"/>
    <w:rsid w:val="003061D7"/>
    <w:rsid w:val="00307976"/>
    <w:rsid w:val="0031093F"/>
    <w:rsid w:val="003145BC"/>
    <w:rsid w:val="00316B15"/>
    <w:rsid w:val="0032355A"/>
    <w:rsid w:val="003C306B"/>
    <w:rsid w:val="003C75D7"/>
    <w:rsid w:val="003D3128"/>
    <w:rsid w:val="003D60DB"/>
    <w:rsid w:val="003F170C"/>
    <w:rsid w:val="004030E1"/>
    <w:rsid w:val="00427074"/>
    <w:rsid w:val="00445F6B"/>
    <w:rsid w:val="004567E3"/>
    <w:rsid w:val="00462174"/>
    <w:rsid w:val="004B00C8"/>
    <w:rsid w:val="004B3A56"/>
    <w:rsid w:val="004C2586"/>
    <w:rsid w:val="00507D9C"/>
    <w:rsid w:val="00557102"/>
    <w:rsid w:val="00563A4C"/>
    <w:rsid w:val="00565555"/>
    <w:rsid w:val="00566CC7"/>
    <w:rsid w:val="00574F2D"/>
    <w:rsid w:val="00575CE7"/>
    <w:rsid w:val="005B533D"/>
    <w:rsid w:val="005C3D32"/>
    <w:rsid w:val="005D1309"/>
    <w:rsid w:val="005D1B7F"/>
    <w:rsid w:val="005E6ACA"/>
    <w:rsid w:val="005F167B"/>
    <w:rsid w:val="005F5FFA"/>
    <w:rsid w:val="00602608"/>
    <w:rsid w:val="006113D3"/>
    <w:rsid w:val="00616F24"/>
    <w:rsid w:val="006300C0"/>
    <w:rsid w:val="006447F2"/>
    <w:rsid w:val="00644C5B"/>
    <w:rsid w:val="00654226"/>
    <w:rsid w:val="0067330C"/>
    <w:rsid w:val="00675286"/>
    <w:rsid w:val="00692DA5"/>
    <w:rsid w:val="006A4D58"/>
    <w:rsid w:val="006A4F76"/>
    <w:rsid w:val="006A5728"/>
    <w:rsid w:val="006B49BF"/>
    <w:rsid w:val="006B7F5B"/>
    <w:rsid w:val="006C4CC7"/>
    <w:rsid w:val="006D0734"/>
    <w:rsid w:val="006E4C68"/>
    <w:rsid w:val="00720227"/>
    <w:rsid w:val="00720679"/>
    <w:rsid w:val="007364E2"/>
    <w:rsid w:val="0074694B"/>
    <w:rsid w:val="00785C5F"/>
    <w:rsid w:val="007A0249"/>
    <w:rsid w:val="007C000E"/>
    <w:rsid w:val="007C7803"/>
    <w:rsid w:val="008010AD"/>
    <w:rsid w:val="0080386C"/>
    <w:rsid w:val="008354FF"/>
    <w:rsid w:val="0084303C"/>
    <w:rsid w:val="008736FC"/>
    <w:rsid w:val="008750C5"/>
    <w:rsid w:val="008764AD"/>
    <w:rsid w:val="00877D76"/>
    <w:rsid w:val="0088312C"/>
    <w:rsid w:val="00885D99"/>
    <w:rsid w:val="008926BD"/>
    <w:rsid w:val="008932CA"/>
    <w:rsid w:val="0089745C"/>
    <w:rsid w:val="008A7ED7"/>
    <w:rsid w:val="008C10CC"/>
    <w:rsid w:val="008F634B"/>
    <w:rsid w:val="00900557"/>
    <w:rsid w:val="009134D0"/>
    <w:rsid w:val="0093344B"/>
    <w:rsid w:val="00945663"/>
    <w:rsid w:val="0095347A"/>
    <w:rsid w:val="009733B4"/>
    <w:rsid w:val="0097529A"/>
    <w:rsid w:val="00997099"/>
    <w:rsid w:val="009A7BF2"/>
    <w:rsid w:val="009B22D1"/>
    <w:rsid w:val="009B5555"/>
    <w:rsid w:val="009C1D9D"/>
    <w:rsid w:val="009C5ACB"/>
    <w:rsid w:val="009E544B"/>
    <w:rsid w:val="009F7FE9"/>
    <w:rsid w:val="00A43A3E"/>
    <w:rsid w:val="00A67610"/>
    <w:rsid w:val="00A73519"/>
    <w:rsid w:val="00A73EC0"/>
    <w:rsid w:val="00A77BD3"/>
    <w:rsid w:val="00AA1A78"/>
    <w:rsid w:val="00AB1BC4"/>
    <w:rsid w:val="00AD646B"/>
    <w:rsid w:val="00AE4C10"/>
    <w:rsid w:val="00B01090"/>
    <w:rsid w:val="00B34D88"/>
    <w:rsid w:val="00B357DC"/>
    <w:rsid w:val="00B60E5E"/>
    <w:rsid w:val="00BA0750"/>
    <w:rsid w:val="00BA16D2"/>
    <w:rsid w:val="00BA4F7F"/>
    <w:rsid w:val="00BA6F07"/>
    <w:rsid w:val="00BA7437"/>
    <w:rsid w:val="00BB2377"/>
    <w:rsid w:val="00BB3798"/>
    <w:rsid w:val="00BB4C43"/>
    <w:rsid w:val="00BC44C2"/>
    <w:rsid w:val="00BC6BEF"/>
    <w:rsid w:val="00BD3D34"/>
    <w:rsid w:val="00BD6EBE"/>
    <w:rsid w:val="00BF0D84"/>
    <w:rsid w:val="00BF6C60"/>
    <w:rsid w:val="00BF7F17"/>
    <w:rsid w:val="00C068D5"/>
    <w:rsid w:val="00C20325"/>
    <w:rsid w:val="00C318CE"/>
    <w:rsid w:val="00C52346"/>
    <w:rsid w:val="00C76979"/>
    <w:rsid w:val="00C8184D"/>
    <w:rsid w:val="00C9068E"/>
    <w:rsid w:val="00CD148B"/>
    <w:rsid w:val="00CD25EE"/>
    <w:rsid w:val="00CD2BEC"/>
    <w:rsid w:val="00D001A9"/>
    <w:rsid w:val="00D200DB"/>
    <w:rsid w:val="00D21777"/>
    <w:rsid w:val="00D2453A"/>
    <w:rsid w:val="00D30F06"/>
    <w:rsid w:val="00D370A7"/>
    <w:rsid w:val="00D451A4"/>
    <w:rsid w:val="00D515E7"/>
    <w:rsid w:val="00D73A38"/>
    <w:rsid w:val="00DA3B19"/>
    <w:rsid w:val="00DC70AB"/>
    <w:rsid w:val="00DE39D7"/>
    <w:rsid w:val="00DE7DBD"/>
    <w:rsid w:val="00DF4BCE"/>
    <w:rsid w:val="00E11C0D"/>
    <w:rsid w:val="00E1728A"/>
    <w:rsid w:val="00E25016"/>
    <w:rsid w:val="00E32A0C"/>
    <w:rsid w:val="00E34BA1"/>
    <w:rsid w:val="00E54B29"/>
    <w:rsid w:val="00EA5933"/>
    <w:rsid w:val="00EB0EE6"/>
    <w:rsid w:val="00EC669A"/>
    <w:rsid w:val="00ED21B1"/>
    <w:rsid w:val="00ED4254"/>
    <w:rsid w:val="00EE2784"/>
    <w:rsid w:val="00EE4AF0"/>
    <w:rsid w:val="00F16269"/>
    <w:rsid w:val="00F234B2"/>
    <w:rsid w:val="00F26A0F"/>
    <w:rsid w:val="00F418F4"/>
    <w:rsid w:val="00F41E5F"/>
    <w:rsid w:val="00F42BAC"/>
    <w:rsid w:val="00F5086B"/>
    <w:rsid w:val="00F87C1F"/>
    <w:rsid w:val="00FA058B"/>
    <w:rsid w:val="00FD4A2C"/>
    <w:rsid w:val="00FE3C66"/>
    <w:rsid w:val="00FE4CAC"/>
    <w:rsid w:val="00FF2D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89B6D97"/>
  <w15:chartTrackingRefBased/>
  <w15:docId w15:val="{78C34510-C326-4F87-85E8-29669BE8E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F0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40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endnote text"/>
    <w:basedOn w:val="a"/>
    <w:link w:val="Char"/>
    <w:uiPriority w:val="99"/>
    <w:semiHidden/>
    <w:unhideWhenUsed/>
    <w:rsid w:val="00094095"/>
    <w:pPr>
      <w:snapToGrid w:val="0"/>
      <w:jc w:val="left"/>
    </w:pPr>
  </w:style>
  <w:style w:type="character" w:customStyle="1" w:styleId="Char">
    <w:name w:val="尾注文本 Char"/>
    <w:basedOn w:val="a0"/>
    <w:link w:val="a4"/>
    <w:uiPriority w:val="99"/>
    <w:semiHidden/>
    <w:rsid w:val="00094095"/>
  </w:style>
  <w:style w:type="character" w:styleId="a5">
    <w:name w:val="endnote reference"/>
    <w:uiPriority w:val="99"/>
    <w:semiHidden/>
    <w:unhideWhenUsed/>
    <w:rsid w:val="00094095"/>
    <w:rPr>
      <w:vertAlign w:val="superscript"/>
    </w:rPr>
  </w:style>
  <w:style w:type="paragraph" w:styleId="a6">
    <w:name w:val="header"/>
    <w:basedOn w:val="a"/>
    <w:link w:val="Char0"/>
    <w:uiPriority w:val="99"/>
    <w:unhideWhenUsed/>
    <w:rsid w:val="00D217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sid w:val="00D21777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D217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7"/>
    <w:uiPriority w:val="99"/>
    <w:rsid w:val="00D21777"/>
    <w:rPr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EE2784"/>
    <w:rPr>
      <w:sz w:val="18"/>
      <w:szCs w:val="18"/>
    </w:rPr>
  </w:style>
  <w:style w:type="character" w:customStyle="1" w:styleId="Char2">
    <w:name w:val="批注框文本 Char"/>
    <w:link w:val="a8"/>
    <w:uiPriority w:val="99"/>
    <w:semiHidden/>
    <w:rsid w:val="00EE278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BA7437"/>
    <w:pPr>
      <w:ind w:firstLineChars="200" w:firstLine="420"/>
    </w:pPr>
  </w:style>
  <w:style w:type="paragraph" w:styleId="a9">
    <w:name w:val="List Paragraph"/>
    <w:basedOn w:val="a"/>
    <w:uiPriority w:val="34"/>
    <w:qFormat/>
    <w:rsid w:val="000E7FC9"/>
    <w:pPr>
      <w:ind w:firstLineChars="200" w:firstLine="420"/>
    </w:pPr>
  </w:style>
  <w:style w:type="paragraph" w:styleId="aa">
    <w:name w:val="footnote text"/>
    <w:aliases w:val="Char Char,Char Char Char,fn,Footnote Text Char Car,ALTS FOOTNOTE,Mod-Footnote Text,ALTS FOOTNOTE Char,Footnote Text Char1 Char,Footnote Text Char Char1 Char,ft Char Char Char,Footnote Text Char3 Char Char Char,Car,S_foot,Texto nota pie Car,ft,Ca,F"/>
    <w:basedOn w:val="a"/>
    <w:link w:val="Char3"/>
    <w:uiPriority w:val="99"/>
    <w:semiHidden/>
    <w:qFormat/>
    <w:rsid w:val="00D001A9"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character" w:customStyle="1" w:styleId="Char3">
    <w:name w:val="脚注文本 Char"/>
    <w:aliases w:val="Char Char Char1,Char Char Char Char,fn Char,Footnote Text Char Car Char,ALTS FOOTNOTE Char1,Mod-Footnote Text Char,ALTS FOOTNOTE Char Char,Footnote Text Char1 Char Char,Footnote Text Char Char1 Char Char,ft Char Char Char Char,Car Char,ft Char"/>
    <w:link w:val="aa"/>
    <w:uiPriority w:val="99"/>
    <w:semiHidden/>
    <w:rsid w:val="00D001A9"/>
    <w:rPr>
      <w:rFonts w:ascii="Times New Roman" w:eastAsia="PMingLiU" w:hAnsi="Times New Roman"/>
      <w:kern w:val="2"/>
      <w:lang w:eastAsia="zh-TW"/>
    </w:rPr>
  </w:style>
  <w:style w:type="character" w:styleId="ab">
    <w:name w:val="footnote reference"/>
    <w:aliases w:val="fr,o,-E Fußnotenzeichen,(NECG) Footnote Reference,FC,EN Footnote Reference,EN Footnote Text,Style 3,Appel note de bas de p,Style 17,FR,Style 13,Style 12,Style 124,callout,-E Funotenzeichen,Style 1,BVI fnr,Footnote,Footnote Reference Number"/>
    <w:uiPriority w:val="99"/>
    <w:unhideWhenUsed/>
    <w:qFormat/>
    <w:rsid w:val="0074694B"/>
    <w:rPr>
      <w:vertAlign w:val="superscript"/>
    </w:rPr>
  </w:style>
  <w:style w:type="character" w:styleId="ac">
    <w:name w:val="annotation reference"/>
    <w:basedOn w:val="a0"/>
    <w:unhideWhenUsed/>
    <w:rsid w:val="00BA6F07"/>
    <w:rPr>
      <w:sz w:val="21"/>
      <w:szCs w:val="21"/>
    </w:rPr>
  </w:style>
  <w:style w:type="paragraph" w:styleId="ad">
    <w:name w:val="annotation text"/>
    <w:basedOn w:val="a"/>
    <w:link w:val="Char4"/>
    <w:uiPriority w:val="99"/>
    <w:semiHidden/>
    <w:unhideWhenUsed/>
    <w:rsid w:val="00BA6F07"/>
    <w:pPr>
      <w:jc w:val="left"/>
    </w:pPr>
  </w:style>
  <w:style w:type="character" w:customStyle="1" w:styleId="Char4">
    <w:name w:val="批注文字 Char"/>
    <w:basedOn w:val="a0"/>
    <w:link w:val="ad"/>
    <w:uiPriority w:val="99"/>
    <w:semiHidden/>
    <w:rsid w:val="00BA6F07"/>
    <w:rPr>
      <w:kern w:val="2"/>
      <w:sz w:val="21"/>
      <w:szCs w:val="22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BA6F07"/>
    <w:rPr>
      <w:b/>
      <w:bCs/>
    </w:rPr>
  </w:style>
  <w:style w:type="character" w:customStyle="1" w:styleId="Char5">
    <w:name w:val="批注主题 Char"/>
    <w:basedOn w:val="Char4"/>
    <w:link w:val="ae"/>
    <w:uiPriority w:val="99"/>
    <w:semiHidden/>
    <w:rsid w:val="00BA6F07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F9CA5-4CCF-4543-AD48-46380973B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新日鐵住金株式会社</Company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JunHe</cp:lastModifiedBy>
  <cp:revision>16</cp:revision>
  <cp:lastPrinted>2017-01-18T07:04:00Z</cp:lastPrinted>
  <dcterms:created xsi:type="dcterms:W3CDTF">2021-05-07T01:42:00Z</dcterms:created>
  <dcterms:modified xsi:type="dcterms:W3CDTF">2021-08-17T02:24:00Z</dcterms:modified>
</cp:coreProperties>
</file>